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4A_641/2012 vom 6. März 2013</w:t>
      </w:r>
    </w:p>
    <w:p>
      <w:r>
        <w:t>Bundesgericht, 2013-03-06, FR</w:t>
      </w:r>
    </w:p>
    <w:p>
      <w:r>
        <w:rPr>
          <w:b/>
        </w:rPr>
        <w:t xml:space="preserve">Quelle: </w:t>
      </w:r>
      <w:r>
        <w:t>https://mcp.opencaselaw.ch/entscheid/bger_4A_641_2012</w:t>
      </w:r>
    </w:p>
    <w:p>
      <w:r>
        <w:t>FR: TF 4A_641/2012 du 6 mars 2013</w:t>
      </w:r>
    </w:p>
    <w:p>
      <w:r>
        <w:t>IT: TF 4A_641/2012 del 6 marzo 2013</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La demanderesse soutient qu'elle a collaboré au sein du service de dermatologie en exécution d'un contrat de travail et que l'établissement défendeur reste lui devoir la contrepartie de son activité, soit le salaire cumulé sur toute la durée de sa collaboration.</w:t>
      </w:r>
    </w:p>
    <w:p>
      <w:r>
        <w:t>A teneur de l' art. 319 al. 1 CO , par le contrat individuel de travail, le travailleur s'engage à travailler au service de l'employeur et celui-ci s'engage à payer un salaire. L'obligation de payer un salaire est un élément essentiel du contrat de travail, en ce sens que si une personne promet ou accepte de fournir une activité non rémunérée, elle ne conclut pas un contrat de travail. Selon l' art. 320 al. 2 CO , un pareil contrat est certes présumé lorsque l'employeur accepte pour un temps donné l'exécution d'un travail qui, d'après les circonstances, ne doit être fourni que contre un salaire; néanmoins, les parties peuvent valablement convenir, de manière expresse ou tacite ( art. 1er al. 2 CO ), que l'activité est ou sera fournie gratuitement, avec cette conséquence que leur relation n'est pas soumise aux règles du contrat de travail (Ullin Streiff et al., Arbeitsvertrag, 7e éd., 2012, p. 73/74; Thomas Geiser et Roland Müller, Arbeitsrecht in der Schweiz, 2e éd., 2012, n° 111 p. 40; Rémy Wyler, Droit du travail, 2e éd., 2008, p. 58).</w:t>
      </w:r>
    </w:p>
    <w:p>
      <w:r>
        <w:t>Lorsque les parties se sont liées par un contrat de travail mais n'ont pas arrêté le montant du salaire, l'employeur doit payer le salaire usuel ou fixé par un contrat-type ou une convention collective de travail ( art. 322 al. 1 CO ). Le salaire convenu peut comprendre des prestations en nature (cf. ATF 131 III 615 consid. 5.1 p. 619).</w:t>
      </w:r>
    </w:p>
    <w:p>
      <w:r>
        <w:rPr>
          <w:b/>
        </w:rPr>
        <w:t>E. 3</w:t>
      </w:r>
    </w:p>
    <w:p>
      <w:r>
        <w:t>Durant plus de cinq ans, ce qui est un laps très important, la demanderesse a travaillé sans rémunération au sein du service de dermatologie de l'établissement défendeur. Elle n'a jamais élevé de prétentions pécuniaires avant que l'établissement eût mis fin à son activité. De ses propres déclarations à l'office cantonal de la population et des attestations qu'elles a reçues de l'établissement, le 13 mars 2006 puis le 11 juillet 2007, il ressort sans équivoque qu'elle connaissait et acceptait le caractère bénévole de sa prestation.</w:t>
      </w:r>
    </w:p>
    <w:p>
      <w:r>
        <w:t>Elle reconnaît d'ailleurs qu'elle a accepté de travailler sans salaire. Selon ses affirmations, c'est « parce que le professeur U.________ lui avait offert la possibilité concrète de préparer son FMH en dermatologie »; par la suite, au cours de son activité, « elle ne s'est jamais rendu compte de l'absence de contre-prestation ». Constatant que la « rémunération en nature » qui était convenue ne lui a pas été fournie, elle réclame « logiquement » le salaire correspondant à la « fonction exercée durant plus de cinq ans ».</w:t>
      </w:r>
    </w:p>
    <w:p>
      <w:r>
        <w:t>D'après les constatations déterminantes selon l' art. 105 al. 1 LTF , il n'est pas établi que le professeur U.________ ait proposé à la demanderesse une formation de spécialiste FMH en dermatologie. Il n'est pas non plus constaté que pendant la longue durée de son activité, la demanderesse ait sérieusement cru satisfaire aux exigences de cette formation alors qu'elle n'en suivait pas le cursus. Il n'y a donc pas lieu de discuter plus longuement le raisonnement proposé à l'appui du recours.</w:t>
      </w:r>
    </w:p>
    <w:p>
      <w:r>
        <w:t>Le principe de la confiance régit l'interprétation des manifestations de volonté entre cocontractants; il permet d'imputer à une partie, même lorsqu'il ne correspond pas à sa volonté intime, le sens objectif de sa déclaration ou de son comportement ( ATF 135 III 410 consid. 3.2 p. 412; 133 III 675 consid. 3.3 p. 681). En l'espèce, compte tenu du contexte dans lequel la demanderesse a intégré le service de dermatologie parmi d'autres médecins non rémunérés, et aussi longtemps qu'elle ne mettait pas un terme à sa collaboration, les organes de l'établissement pouvaient admettre de bonne foi que cette personne acceptait de travailler bénévolement en considération des connaissances professionnelles et du savoir-faire qu'elle pouvait développer de cette manière. Il est sans importance que l'occupation bénévole de la demanderesse se soit prolongée inhabituellement, voire peut-être inutilement longtemps. Il importe également peu que la demanderesse ait accepté cette occupation bénévole dans l'espoir, selon ses dires, d'entreprendre une formation de spécialiste FMH en dermatologie. Elle n'a de toute manière stipulé aucune rémunération, ni en argent ni en nature, et elle ne peut donc pas se prévaloir d'un contrat de travail.</w:t>
      </w:r>
    </w:p>
    <w:p>
      <w:r>
        <w:t>Il n'est pas nécessaire d'examiner si le contrat de travail allégué par la demanderesse eût été compatible avec le droit public cantonal qui régit en principe les rapports de service au sein de l'établissement hospitalier (cf. art. 1er al. 1 let . e de la loi genevoise relative au personnel de l'administration cantonale, du pouvoir judiciaire et des établissements publics médicaux, du 4 décembre 1997).</w:t>
      </w:r>
    </w:p>
    <w:p>
      <w:r>
        <w:t>Enfin, la demanderesse argue inutilement de l' art. 320 al. 3 CO relatif aux effets d'un contrat de travail qui se révèle nul, car cette disposition suppose que les parties aient conclu un contrat de travail.</w:t>
      </w:r>
    </w:p>
    <w:p>
      <w:r>
        <w:rPr>
          <w:b/>
        </w:rPr>
        <w:t>E. 4</w:t>
      </w:r>
    </w:p>
    <w:p>
      <w:r>
        <w:t>Dans les deux instances cantonales, mais sans succès, la demanderesse a réclamé l'audition en qualité de témoin du conseiller aux études auprès de la Faculté de médecine. L'audition devait établir que la formation de spécialiste FMH était le motif et la contrepartie de l'engagement de la demanderesse au sein du service de dermatologie. Devant le Tribunal fédéral, cette dernière se plaint de violation du droit d'être entendu garanti par l' art. 29 al. 2 Cst. Elle n'a cependant pas allégué et moins encore démontré que le conseiller aux études fût habilité à engager l'établissement hospitalier par ses propres déclarations ou autres manifestations de volonté. Pour le surplus et à elle seule, comme on l'a vu, l'ambition de la demanderesse n'est pas un fait déterminant pour l'issue de la cause; les autorités précédentes n'étaient donc pas tenues d'accueillir les offres de preuve présentées à ce sujet ( ATF 131 I 153 consid. 3 p. 157; 130 II 425 consid. 2.1 p. 428).</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