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4A_640/2025 vom 22. Dezember 2025</w:t>
      </w:r>
    </w:p>
    <w:p>
      <w:r>
        <w:t>Bundesgericht, 2025-12-22, DE</w:t>
      </w:r>
    </w:p>
    <w:p>
      <w:r>
        <w:rPr>
          <w:b/>
        </w:rPr>
        <w:t xml:space="preserve">Quelle: </w:t>
      </w:r>
      <w:r>
        <w:t>https://mcp.opencaselaw.ch/entscheid/bger_4A_640_2025</w:t>
      </w:r>
    </w:p>
    <w:p>
      <w:r>
        <w:t>FR: TF 4A_640/2025 du 22 décembre 2025</w:t>
      </w:r>
    </w:p>
    <w:p>
      <w:r>
        <w:t>IT: TF 4A_640/2025 del 22 dicembre 2025</w:t>
      </w:r>
    </w:p>
    <w:p>
      <w:pPr>
        <w:pStyle w:val="Heading2"/>
      </w:pPr>
      <w:r>
        <w:t>Erwägungen</w:t>
      </w:r>
    </w:p>
    <w:p>
      <w:r>
        <w:rPr>
          <w:b/>
        </w:rPr>
        <w:t>E. 1</w:t>
      </w:r>
    </w:p>
    <w:p>
      <w:r>
        <w:t>Mit Klage vom 4. Februar 2019 beantragte der Beschwerdeführer beim Bezirksgericht Baden, die Beschwerdegegnerin sei zu verpflichten, ihm Fr. 222'391.-- zuzüglich verschiedener Zinsbetreffnisse zu bezahlen. Das Bezirksgericht Baden wies die Klage mit Entscheid vom 18. September 2024 vollumfänglich ab. Das Obergericht des Kantons Aargau trat mit Urteil vom 5. November 2025 auf eine vom Beschwerdeführer dagegen erhobene Berufung nicht ein. Gegen dieses Urteil erhob der Beschwerdeführer am 10. Dezember 2025 Beschwerde an das Bundesgericht.</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3</w:t>
      </w:r>
    </w:p>
    <w:p>
      <w:r>
        <w:t>Das Gesuch des Beschwerdeführers um unentgeltliche Rechtspflege und Verbeiständung für das bundesgerichtliche Verfahren ist wegen Aussichtslosigkeit abzuweisen ( Art. 64 Abs. 1 BGG ). Der Beschwerdeführer wird bei diesem Verfahrensausgang kostenpflichtig ( Art. 66 Abs. 1 BGG ). Die Beschwerdegegnerin hat keinen Anspruch auf eine Parteientschädigung, da ihr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