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4A_63/2016 vom 10. Oktober 2016</w:t>
      </w:r>
    </w:p>
    <w:p>
      <w:r>
        <w:t>Bundesgericht, 2016-10-10, FR</w:t>
      </w:r>
    </w:p>
    <w:p>
      <w:r>
        <w:rPr>
          <w:b/>
        </w:rPr>
        <w:t xml:space="preserve">Quelle: </w:t>
      </w:r>
      <w:r>
        <w:t>https://mcp.opencaselaw.ch/entscheid/bger_4A_63_2016</w:t>
      </w:r>
    </w:p>
    <w:p>
      <w:r>
        <w:t>FR: TF 4A_63/2016 du 10 octobre 2016</w:t>
      </w:r>
    </w:p>
    <w:p>
      <w:r>
        <w:t>IT: TF 4A_63/2016 del 10 ottobre 2016</w:t>
      </w:r>
    </w:p>
    <w:p>
      <w:pPr>
        <w:pStyle w:val="Heading2"/>
      </w:pPr>
      <w:r>
        <w:t>Erwägungen</w:t>
      </w:r>
    </w:p>
    <w:p>
      <w:r>
        <w:rPr>
          <w:b/>
        </w:rPr>
        <w:t>E. 1.1</w:t>
      </w:r>
    </w:p>
    <w:p>
      <w:r>
        <w:t>Le recours est dirigé contre une décision ordonnant la production de diverses pièces, soit une décision incidente ne pouvant faire l'objet d'un recours immédiat que si l'une ou l'autre hypothèse de l' art. 93 al. 1 LTF est réalisée. La seconde hypothèse (lettre b) n'entre manifestement pas en considération. Il convient donc d'examiner si la décision peut causer un préjudice irréparable (lettre a).</w:t>
      </w:r>
    </w:p>
    <w:p>
      <w:r>
        <w:t>Selon la jurisprudence, la partie recourante doit encourir un préjudice de nature juridique qui ne pourrait pas être entièrement réparé par une décision finale qui lui serait favorable; un dommage économique ou de pur fait n'est pas considéré comme irréparable de ce point de vue. En principe, les décisions relatives à l'administration des preuves ne sont pas de nature à causer un préjudice irréparable, puisqu'il est normalement possible, en recourant contre la décision finale, d'obtenir l'administration de la preuve refusée à tort ou d'obtenir que la preuve administrée à tort soit écartée du dossier ( ATF 141 III 80 consid. 1.2). La règle comporte des exceptions, notamment lorsque la sauvegarde de secrets est en jeu; la divulgation forcée de secrets d'affaires est susceptible de léser irrémédiablement les intérêts juridiques de la partie concernée, en tant qu'elle implique une atteinte définitive à sa sphère privée (arrêt 4A_315/2008 du 27 avril 2009 consid. 1.5).</w:t>
      </w:r>
    </w:p>
    <w:p>
      <w:r>
        <w:t>Cette réglementation est dictée par des motifs d'économie de procédure. Le Tribunal fédéral ne doit en principe s'occuper d'une affaire qu'une seule fois, lorsqu'il est certain que la partie recourante subit effectivement un dommage définitif ( ATF 141 III 80 consid. 1.2 p. 81).</w:t>
      </w:r>
    </w:p>
    <w:p>
      <w:r>
        <w:rPr>
          <w:b/>
        </w:rPr>
        <w:t>E. 1.2</w:t>
      </w:r>
    </w:p>
    <w:p>
      <w:r>
        <w:t>En l'occurrence, l'ordonnance de production vise des certificats de salaire et autres documents permettant d'établir le montant des bonus versés à cinq employés. La recourante fonde son refus de collaborer sur l' art. 163 CPC et invoque la sphère privée de ses employés dont elle prétend protéger les droits de la personnalité.</w:t>
      </w:r>
    </w:p>
    <w:p>
      <w:r>
        <w:t>Si la recourante doit attendre le jugement final pour faire contrôler l'application de l' art. 163 CPC , une correction en faveur de celle-ci sera possible, en ce sens que les moyens de preuve produits en exécution d'un ordre par hypothèse contraire à l' art. 163 CPC ne seront pas pris en compte dans l'appréciation des preuves. Néanmoins, il y aura eu divulgation d'un élément protégé, opération qui est irréversible.</w:t>
      </w:r>
    </w:p>
    <w:p>
      <w:r>
        <w:t>Dans un procès où une travailleuse réclamait une participation au bénéfice de l'employeuse, la cour de céans a admis un risque de préjudice irréparable alors que l'ordonnance attaquée imposait à l'employeuse de produire ses comptes de pertes et profits, ses bilans et le décompte des participations au bénéfice accordées à divers salariés. L'employeuse opposait son droit au secret d'affaires et le droit de ses employés à la protection de leur personnalité (arrêt 4A_195/2010 du 8 juin 2010 spéc. consid. 1.1). Dans le cas présent, l'employeuse invoque uniquement les droits de la personnalité de ses cinq employés. Un recours immédiat peut-il être interjeté alors que le risque de préjudice irréparable menace des tiers?</w:t>
      </w:r>
    </w:p>
    <w:p>
      <w:r>
        <w:t>La ratio legis de l' art. 163 CPC est avant tout de protéger des secrets dont la partie au procès est porteuse (PETER HIGI, in Schweizerische Zivilprozessordnung [...], Brunner et alii [éd.], 2</w:t>
      </w:r>
    </w:p>
    <w:p>
      <w:r>
        <w:t>e éd. 2016, n</w:t>
      </w:r>
    </w:p>
    <w:p>
      <w:r>
        <w:t>o</w:t>
      </w:r>
    </w:p>
    <w:p>
      <w:r>
        <w:rPr>
          <w:b/>
        </w:rPr>
        <w:t>E. 6</w:t>
      </w:r>
    </w:p>
    <w:p>
      <w:r>
        <w:t>En bref, le recours doit être rejeté dans la mesure où il est recevable. En conséquence, la recourante supportera les frais de la présente procédure et versera une indemnité de dépens à l'intimé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