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4A_636/2011 vom 18. Juni 2012</w:t>
      </w:r>
    </w:p>
    <w:p>
      <w:r>
        <w:t>Bundesgericht, 2012-06-18, DE</w:t>
      </w:r>
    </w:p>
    <w:p>
      <w:r>
        <w:rPr>
          <w:b/>
        </w:rPr>
        <w:t xml:space="preserve">Quelle: </w:t>
      </w:r>
      <w:r>
        <w:t>https://mcp.opencaselaw.ch/entscheid/bger_4A_636_2011</w:t>
      </w:r>
    </w:p>
    <w:p>
      <w:r>
        <w:t>FR: TF 4A_636/2011 du 18 juin 2012</w:t>
      </w:r>
    </w:p>
    <w:p>
      <w:r>
        <w:t>IT: TF 4A_636/2011 del 18 giugno 2012</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Lausanne. Beide Parteien hatten im relevanten Zeitpunkt ihren Sitz ausserhalb der Schweiz. Da die Parteien die Bestimmungen des 12. Kapitels des IPRG nicht schriftlich ausgeschlossen haben, gelangen diese zur Anwendung ( Art. 176 Abs. 1 und 2 IPRG ).</w:t>
      </w:r>
    </w:p>
    <w:p>
      <w:r>
        <w:rPr>
          <w:b/>
        </w:rPr>
        <w:t>E. 2.2.1</w:t>
      </w:r>
    </w:p>
    <w:p>
      <w:r>
        <w:t>Die Beschwerde gegen einen Entscheid ist innert 30 Tagen nach der Eröffnung der vollständigen Ausfertigung beim Bundesgericht einzureichen ( Art. 100 Abs. 1 BGG ). Diese Frist, die nicht erstreckbar ist ( Art. 47 Abs. 1 BGG ), gilt auch für die Einreichung von ergänzenden Beschwerdeeingaben.</w:t>
      </w:r>
    </w:p>
    <w:p>
      <w:r>
        <w:t>Gemäss bundesgerichtlicher Rechtsprechung ist für die Auslösung der Beschwerdefrist gegen Entscheide des TAS nicht die Eröffnung per Fax, sondern die Eröffnung per Post massgebend (Urteil 4A_392/2010 vom 12. Januar 2011 E. 2.3.2).</w:t>
      </w:r>
    </w:p>
    <w:p>
      <w:r>
        <w:rPr>
          <w:b/>
        </w:rPr>
        <w:t>E. 2.2.2</w:t>
      </w:r>
    </w:p>
    <w:p>
      <w:r>
        <w:t>Der angefochtene Entscheid datiert vom 15. September 2011 und wurde dem Beschwerdeführer am gleichen Tag per Fax zugestellt. Die Zustellung per Post erfolgte indessen erst am 6. Oktober 2011. Somit ist die am 7. November 2011 eingereichte Beschwerdeeingabe rechtzeitig erfolgt (Art. 44 Abs. 1 i.V.m. Art. 100 Abs. 1 BGG ). Entsprechend der darin enthaltenen Erklärung, wonach bei fristgerechter Einreichung der zweiten Eingabe auf diese abzustellen sei, ist vorliegend ausschliesslich die Beschwerdeschrift vom 7. November 2011 zu beurteilen.</w:t>
      </w:r>
    </w:p>
    <w:p>
      <w:r>
        <w:rPr>
          <w:b/>
        </w:rPr>
        <w:t>E. 2.3.1</w:t>
      </w:r>
    </w:p>
    <w:p>
      <w:r>
        <w:t>Auf eine Beschwerde kann nur eingetreten werden, wenn der Beschwerdeführer ein schutzwürdiges, mithin ein aktuelles und praktisches Interesse an der Aufhebung oder Änderung des angefochtenen Entscheids hat ( Art. 76 Abs. 1 lit. b BGG ; vgl. BGE 133 III 421 E. 1.1 S. 425 f.; 127 III 429 E. 1b S. 431). Auf das Erfordernis des aktuellen praktischen Interesses verzichtet das Bundesgericht ausnahmsweise, wenn sich die aufgeworfenen Fragen jederzeit unter gleichen oder ähnlichen Umständen wieder stellen können, an deren Beantwortung wegen ihrer grundsätzlichen Bedeutung ein hinreichendes öffentliches Interesse besteht und eine rechtzeitige Überprüfung im Einzelfall kaum je möglich wäre ( BGE 137 I 120 E. 2.2; 135 II 430 E. 2.2 S. 434 ; 135 I 79 E. 1.1). Liegt das praktische Interesse im Zeitpunkt der Beschwerdeerhebung vor, fällt es aber nachträglich weg, ist der Rechtsstreit gemäss Art. 72 BZP (SR 273) in Verbindung mit Art. 71 BGG als erledigt abzuschreiben.</w:t>
      </w:r>
    </w:p>
    <w:p>
      <w:r>
        <w:t>Das Bundesgericht prüft grundsätzlich von Amtes wegen, ob auf eine Beschwerde eingetreten werden kann ( Art. 29 Abs. 1 BGG ). Immerhin ist die Beschwerde hinreichend zu begründen ( Art. 42 Abs. 1 und 2 BGG ), wobei der Beschwerdeführer auch darzulegen hat, dass die gesetzlichen Voraussetzungen des Beschwerderechts nach Art. 76 Abs. 1 BGG gegeben sind. Soweit diese nicht ohne weiteres ersichtlich sind, ist es nicht Aufgabe des Bundesgerichts, anhand der Akten oder weiterer, noch beizuziehender Unterlagen nachzuforschen, ob und inwiefern die Beschwerde zulässig ist (vgl. BGE 133 II 353 E. 1 S. 356, 400 E. 2 S. 404; Urteil 4A_566/2009 vom 22. März 2010 E. 1.2, publ. in: ASA Bulletin 2/2011, S. 433 ff., 435).</w:t>
      </w:r>
    </w:p>
    <w:p>
      <w:r>
        <w:rPr>
          <w:b/>
        </w:rPr>
        <w:t>E. 2.3.2</w:t>
      </w:r>
    </w:p>
    <w:p>
      <w:r>
        <w:t>Die vorliegende Beschwerde in Zivilsachen hat keine aufschiebende Wirkung ( Art. 103 Abs. 1 BGG ). Ein Gesuch um Erteilung der aufschiebenden Wirkung hat der Beschwerdeführer nicht gestellt. Die ihm in Dispositiv-Ziffer 3 des angefochtenen Entscheids auferlegte Wettkampfsperre lief damit am 18. Januar 2012 ab und der Beschwerdeführer kann seither wieder an Wettkämpfen teilnehmen. Mit der dem Bundesgericht beantragten Aufhebung von Ziff. 3 des angefochtenen Entscheids würde der Beschwerdeführer in keine andere Situation versetzt. Ein persönliches, aktuelles und praktisches Interesse an der Aufhebung der in der Zwischenzeit abgelaufenen Wettkampfsperre ist damit grundsätzlich nicht ersichtlich.</w:t>
      </w:r>
    </w:p>
    <w:p>
      <w:r>
        <w:t>In seiner Eingabe an das Bundesgericht begründet der Beschwerdeführer seine Beschwerdelegitimation denn auch ausschliesslich damit, dass er aufgrund des angefochtenen Urteils für die Ausübung seines Sports gesperrt bleibe. Dass er nebst der (kraft Zeitablaufs bereits erfolgten) Beseitigung der Wettkampfsperre ein schutzwürdiges Interesse an der Aufhebung des angefochtenen Entscheids hätte, legt er in keiner Weise dar und macht auch nicht geltend, dass an der Beantwortung der Fragen wegen grundsätzlicher Bedeutung ein hinreichendes öffentliches Interesse bestünde und eine rechtzeitige Überprüfung im Einzelfall kaum je möglich wäre. Die Beschwerde ist damit aufgrund des Wegfalls der Beschwerdelegitimation gegenstandslos geworden, soweit sie sich gegen Ziff. 3 des angefochtenen Entscheids (Wettkampfsperre) richtet.</w:t>
      </w:r>
    </w:p>
    <w:p>
      <w:r>
        <w:rPr>
          <w:b/>
        </w:rPr>
        <w:t>E. 2.3.3</w:t>
      </w:r>
    </w:p>
    <w:p>
      <w:r>
        <w:t>Mit Ziff. 4 des angefochtenen Entscheids hat die Vorinstanz den Beschwerdeführer vom Rennen in Q.________ am 18. Juli 2010 disqualifiziert und alle seit diesem Datum erzielten Resultate und Wettkampfpreise aberkannt (Ziff. 4).</w:t>
      </w:r>
    </w:p>
    <w:p>
      <w:r>
        <w:t>An der Aufhebung der Disqualifikation vom Rennen in Q.________ am 18. Juli 2010, hat der Beschwerdeführer nach wie vor ein aktuelles und praktisches Interesse, belegte er doch dort gemäss den verbindlichen Sachverhaltsfeststellungen der Vorinstanz ( Art. 105 Abs. 1 BGG ) den zweiten Platz (vgl. auch Urteil 4A_456/2009 vom 3. Mai 2010 E. 2.2, publ. in: ASA Bulletin 2010, S. 786 ff., 789).</w:t>
      </w:r>
    </w:p>
    <w:p>
      <w:r>
        <w:t>In Bezug auf die Aberkennung aller seit diesem Datum erzielten Resultate und Wettkampfpreise ist ein aktuelles und praktisches Aufhebungsinteresse des Beschwerdeführers indessen nicht ersichtlich. Denn weder aus dem angefochtenen Entscheid noch aus den Parteieingaben geht hervor, dass der Beschwerdeführer seit dem Rennen in Q.________ bis zum Ablauf der Wettkampfsperre im Januar 2012 an weiteren Wettkämpfen teilgenommen, geschweige denn aberkennungsfähige Resultate erzielt hätte. Der Beschwerdeführer macht denn auch nicht geltend, dass er seither weitere Rennen gefahren wäre. Künftige Resultate unterliegen demgegenüber aufgrund des Ablaufs der Sperre nicht mehr der Aberkennung gemäss Ziff. 4 des angefochtenen Entscheids. Die Beschwerde ist damit ebenfalls unzulässig, soweit sie sich gegen die Aberkennung aller seit dem Rennen in Q.________ vom 18. Juli 2010 erzielten Resultate und Wettkampfpreise richtet (Ziff. 4).</w:t>
      </w:r>
    </w:p>
    <w:p>
      <w:r>
        <w:rPr>
          <w:b/>
        </w:rPr>
        <w:t>E. 2.4</w:t>
      </w:r>
    </w:p>
    <w:p>
      <w:r>
        <w:t>Im Rahmen einer Beschwerde nach Art. 77 BGG sind allein die Rügen zulässig,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119 II 380 E. 3b S. 382).</w:t>
      </w:r>
    </w:p>
    <w:p>
      <w:r>
        <w:t>Der Beschwerdeführer formuliert seine Rügen einzig gegen die ihm auferlegte Wettkampfsperre. Gegen die Disqualifikation vom Rennen in Q.________ am 18. Juli 2010, gegen die er zur Beschwerde legitimiert wäre, trägt der Beschwerdeführer indessen keine Rügen vor. Vielmehr anerkennt er, dass es im vorliegenden Fall "absolut korrekt" sei, "dass der Beschwerdeführer vom Rennen in Q.________ ausgeschlossen worden ist, zumal er in seinem Körper Substanzen hatte, deren Verwendung im sportlichen Wettkampf nicht erlaubt ist, weil dadurch das sportliche Gleichgewicht verzerrt werden könnte" (Beschwerde, S. 14, Rz. 35). Auf die Beschwerde gegen die Disqualifikation vom Rennen in Q.________ am 18. Juli 2010 ist damit mangels tauglicher und begründeter Rügen nicht einzutreten.</w:t>
      </w:r>
    </w:p>
    <w:p>
      <w:r>
        <w:rPr>
          <w:b/>
        </w:rPr>
        <w:t>E. 3</w:t>
      </w:r>
    </w:p>
    <w:p>
      <w:r>
        <w:t>Ist ein Beschwerdeführer zur Anfechtung in der Sache selber nicht legitimiert oder hat er kein aktuelles Interesse mehr an der Anfechtung des Hauptsachenentscheids, kann er dennoch gegen den Kostenentscheid Beschwerde führen, da er durch diesen persönlich und unmittelbar in seinen Interessen betroffen wird ( BGE 117 Ia 251 E. 1b S. 255; Urteile 4A_604/2010 vom 11. April 2011 E. 1.2; 4A_352/2011 vom 5. August 2011 E. 2). Die Belastung mit Kosten verschafft ihm indes keine Möglichkeit, indirekt über den Kostenentscheid eine Überprüfung des Entscheids in der Hauptsache zu erlangen ( BGE 100 Ia 298 E. 4 S. 299). Daher kann er nur geltend machen, die Kostenverlegung sei aus einem anderen Grund als dem blossen Umstand, dass er in der Hauptsache unterlag, rechtswidrig ( BGE 109 Ia 90 ; Urteil 4A_352/2011 vom 5. August 2011 E. 2), wobei im vorliegenden Fall von vornherein nur die Rügen gemäss Art. 190 Abs. 2 IPRG in Betracht fallen.</w:t>
      </w:r>
    </w:p>
    <w:p>
      <w:r>
        <w:t>Da der Beschwerdeführer gegen den vorinstanzlichen Kostenentscheid keine entsprechenden Rügen erhebt, ist auch auf die Beschwerde gegen die Ziff. 5 und 6 des angefochtenen Entscheids nicht einzutreten.</w:t>
      </w:r>
    </w:p>
    <w:p>
      <w:r>
        <w:rPr>
          <w:b/>
        </w:rPr>
        <w:t>E. 4</w:t>
      </w:r>
    </w:p>
    <w:p>
      <w:r>
        <w:t>Nach dem Gesagten ist auf die Beschwerde nicht einzutreten, soweit sie sich nicht als gegenstandslos erweist.</w:t>
      </w:r>
    </w:p>
    <w:p>
      <w:r>
        <w:t>Die Gerichtskosten werden in der Regel der unterliegenden Partei auferlegt ( Art. 66 Abs. 1 Satz 1 BGG ). Soweit die Beschwerde gegenstandslos geworden ist, richtet sich der Entscheid über die Prozesskosten des bundesgerichtlichen Verfahrens jedoch nach Art. 71 BGG in Verbindung mit Art. 72 BZP . Dieser Vorschrift zufolge entscheidet das Gericht mit summarischer Begründung über die Prozesskosten auf Grund der Sachlage vor Eintritt des Erledigungsgrundes. Lässt sich der mutmassliche Ausgang des Verfahrens im konkreten Fall nicht ohne weiteres feststellen, so sind allgemeine prozessrechtliche Kriterien heranzuziehen: Danach wird diejenige Partei kosten- und entschädigungspflichtig, die das gegenstandslos gewordene Verfahren veranlasst hat oder bei der die Gründe eingetreten sind, die zur Gegenstandslosigkeit des Prozesses geführt haben ( BGE 118 Ia 488 E. 4a S. 494).</w:t>
      </w:r>
    </w:p>
    <w:p>
      <w:r>
        <w:t>Da der Beschwerdeführer das gegenstandslos gewordene Verfahren veranlasst hat und sich vorliegend nicht ohne weiteres beurteilen lässt, ob den Rügen gegen die Wettkampfsperre Erfolg beschieden gewesen wären, wird der Beschwerdeführer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