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4A_635/2024 vom 16. Dezember 2024</w:t>
      </w:r>
    </w:p>
    <w:p>
      <w:r>
        <w:t>Bundesgericht, 2024-12-16, DE</w:t>
      </w:r>
    </w:p>
    <w:p>
      <w:r>
        <w:rPr>
          <w:b/>
        </w:rPr>
        <w:t xml:space="preserve">Quelle: </w:t>
      </w:r>
      <w:r>
        <w:t>https://mcp.opencaselaw.ch/entscheid/bger_4A_635_2024</w:t>
      </w:r>
    </w:p>
    <w:p>
      <w:r>
        <w:t>FR: TF 4A_635/2024 du 16 décembre 2024</w:t>
      </w:r>
    </w:p>
    <w:p>
      <w:r>
        <w:t>IT: TF 4A_635/2024 del 16 dicembre 2024</w:t>
      </w:r>
    </w:p>
    <w:p>
      <w:pPr>
        <w:pStyle w:val="Heading2"/>
      </w:pPr>
      <w:r>
        <w:t>Erwägungen</w:t>
      </w:r>
    </w:p>
    <w:p>
      <w:r>
        <w:rPr>
          <w:b/>
        </w:rPr>
        <w:t>E. 1</w:t>
      </w:r>
    </w:p>
    <w:p>
      <w:r>
        <w:t>Mit Entscheid vom 4. Juli 2024 hiess das Bezirksgericht Münchwilen eine von der Beschwerdegegnerin 1 gegen die Beschwerdeführerin erhobene Forderungsklage gut.</w:t>
      </w:r>
    </w:p>
    <w:p>
      <w:r>
        <w:t>Mit Zirkularentscheid vom 24. Oktober 2024 trat das Obergericht des Kantons Thurgau auf eine von der Beschwerdeführerin gegen den bezirksgerichtlichen Entscheid vom 4. Juli 2024 erhobene Berufung infolge unzureichender Begründung der Rechtsmitteleingabe nicht ein.</w:t>
      </w:r>
    </w:p>
    <w:p>
      <w:r>
        <w:t>Mit Eingabe vom 20. November 2024 erklärte die Beschwerdeführerin dem Bundesgericht, den Zirkularentscheid des Obergerichts des Kantons Thurgau vom 24. Oktober 2024 mit Beschwerde anfechten zu wollen.</w:t>
      </w:r>
    </w:p>
    <w:p>
      <w:r>
        <w:t>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w:t>
      </w:r>
    </w:p>
    <w:p>
      <w:r>
        <w:t>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2.3</w:t>
      </w:r>
    </w:p>
    <w:p>
      <w:r>
        <w:t>Die Beschwerdeführerin setzt sich in ihrer Beschwerdeeingabe vom 20. November 2024 nicht hinreichend mit den Erwägungen des angefochtenen Zirkularentscheids des Obergerichts des Kantons Thurgau vom 24. Oktober 2024 auseinander und zeigt nicht rechtsgenügend auf, inwiefern die Vorinstanz mit ihrem Nichteintretensentscheid Bundesrecht verletzt hätte. Vielmehr unterbreitet sie dem Bundesgericht in unzulässiger Weise ihre eigene Sicht der Dinge.</w:t>
      </w:r>
    </w:p>
    <w:p>
      <w:r>
        <w:t>Auf die Beschwerde ist somit im vereinfachten Verfahren nach Art. 108 Abs. 1 lit. b BGG nicht einzutreten.</w:t>
      </w:r>
    </w:p>
    <w:p>
      <w:r>
        <w:rPr>
          <w:b/>
        </w:rPr>
        <w:t>E. 3</w:t>
      </w:r>
    </w:p>
    <w:p>
      <w:r>
        <w:t>Die Beschwerdeführerin wird bei diesem Verfahrensausgang kostenpflichtig ( Art. 66 Abs. 1 BGG ). Den Beschwerdegegnerinnen ist keine Parteientschädigung zuzusprechen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