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4A_635/2016 vom 22. Januar 2018</w:t>
      </w:r>
    </w:p>
    <w:p>
      <w:r>
        <w:t>Bundesgericht, 2018-01-22, FR</w:t>
      </w:r>
    </w:p>
    <w:p>
      <w:r>
        <w:rPr>
          <w:b/>
        </w:rPr>
        <w:t xml:space="preserve">Quelle: </w:t>
      </w:r>
      <w:r>
        <w:t>https://mcp.opencaselaw.ch/entscheid/bger_4A_635_2016</w:t>
      </w:r>
    </w:p>
    <w:p>
      <w:r>
        <w:t>FR: TF 4A_635/2016 du 22 janvier 2018</w:t>
      </w:r>
    </w:p>
    <w:p>
      <w:r>
        <w:t>IT: TF 4A_635/2016 del 22 gennaio 2018</w:t>
      </w:r>
    </w:p>
    <w:p>
      <w:pPr>
        <w:pStyle w:val="Heading2"/>
      </w:pPr>
      <w:r>
        <w:t>Erwägungen</w:t>
      </w:r>
    </w:p>
    <w:p>
      <w:r>
        <w:rPr>
          <w:b/>
        </w:rPr>
        <w:t>E. 1</w:t>
      </w:r>
    </w:p>
    <w:p>
      <w:r>
        <w:t>Interjeté en temps utile (art. 100 al. 1 et 45 al. 1 LTF) par le demandeur qui a succombé dans ses conclusions ( art. 76 al. 1 LTF ), contre une décision finale ( art. 90 LTF ), prise sur appel par le tribunal supérieur du canton de Genève ( art. 75 LTF ), dans une action en remboursement d'un prêt ( art. 72 al. 1 LTF ), dont la valeur litigieuse est supérieure à 30'000 fr. ( art. 74 al. 1 let. b LTF ), le recours en matière civile est recevable.</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ou ont été établies en violation du droit au sens de l' art. 95 LTF ( art. 105 al. 2 LTF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Pour chaque constatation de fait incriminée, elle doit démontrer comment les preuves administrées auraient dû, selon elle, être correctement appréciées et en quoi leur appréciation par l'autorité cantonale est insoutenable (arrêt 5A_621/2013 du 20 novembre 2014 consid. 2.1, non publié aux ATF 141 III 53 ). Les critiques de nature appellatoire sont irrecevables ( ATF 130 I 258 consid. 1.3 p. 261/262).</w:t>
      </w:r>
    </w:p>
    <w:p>
      <w:r>
        <w:t>La partie qui souhaite obtenir un complètement de l'état de fait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w:t>
      </w:r>
    </w:p>
    <w:p>
      <w:r>
        <w:t>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 ATF 141 III 86 consid. 2 p. 88; 137 III 241 consid. 5; 137 III 580 consid. 1.3 p. 584), à moins que la violation du droit ne soit manifeste ( ATF 140 III 115 consid. 2 p. 116; arrêt 5A_621/2013 du 20 novembre 2014 consid. 2.2, non publié aux ATF 141 III 53 ).</w:t>
      </w:r>
    </w:p>
    <w:p>
      <w:r>
        <w:rPr>
          <w:b/>
        </w:rPr>
        <w:t>E. 3</w:t>
      </w:r>
    </w:p>
    <w:p>
      <w:r>
        <w:t>La cour cantonale a " rejeté " l'appel parce que le recourant a pris des conclusions en paiement contre une personne décédée. Le recourant lui reproche d'être tombée dans le formalisme excessif. L'intimée soutient que l'appelant a dirigé ses conclusions contre son ex-amie décédée, que c'est un choix qu'il a fait et que celui-ci ne peut pas être rectifié par le juge.</w:t>
      </w:r>
    </w:p>
    <w:p>
      <w:r>
        <w:rPr>
          <w:b/>
        </w:rPr>
        <w:t>E. 3.1</w:t>
      </w:r>
    </w:p>
    <w:p>
      <w:r>
        <w:t>A titre préalable, il s'impose de rappeler les notions de désignation inexacte d'une partie, susceptible d'être rectifiée, et de qualité pour défendre de la partie défenderesse, dont le défaut entraîne directement le rejet de la demande.</w:t>
      </w:r>
    </w:p>
    <w:p>
      <w:r>
        <w:rPr>
          <w:b/>
        </w:rPr>
        <w:t>E. 3.1.1</w:t>
      </w:r>
    </w:p>
    <w:p>
      <w:r>
        <w:t>La désignation inexacte d'une partie - que ce soit de son nom, de son domicile ou de son siège - ne vise que l'inexactitude purement formelle qui affecte sa capacité d'être partie.</w:t>
      </w:r>
    </w:p>
    <w:p>
      <w:r>
        <w:t>Elle peut être rectifiée lorsqu'il n'existe dans l'esprit du juge et des parties aucun doute raisonnable sur l'identité de la partie, notamment lorsque son identité résulte de l'objet du litige (en procédure civile, cf. arrêt 4A_116/2015 du 9 novembre 2015 consid. 3.5.1, non publié in ATF 141 III 539 ; ATF 131 I 57 consid. 2.2; 114 II 335 consid. 3; en matière de poursuite pour dettes, cf. ATF 120 III 11 consid. 1b; 114 III 62 consid. 1a). Si le défaut ne peut être réparé, la demande doit être déclarée irrecevable.</w:t>
      </w:r>
    </w:p>
    <w:p>
      <w:r>
        <w:t>La personne décédée n'a pas la capacité d'être partie et ni elle, ni personne en son nom, ne peut ouvrir une action ou y défendre, former un recours ou y résister ( ATF 129 I 302 consid. 1.2). Si la capacité d'être partie fait défaut à l'une ou à l'autre des parties, le juge ne peut pas entrer en matière et statuer au fond, à moins que le défaut ne puisse être réparé (sur le défaut de capacité d'être partie dans la procédure de recours en matière civile au Tribunal fédéral, cf. arrêt 4A_43/2017 du 7 mars 2017 consid. 1.1).</w:t>
      </w:r>
    </w:p>
    <w:p>
      <w:r>
        <w:rPr>
          <w:b/>
        </w:rPr>
        <w:t>E. 3.1.2</w:t>
      </w:r>
    </w:p>
    <w:p>
      <w:r>
        <w:t>Comme la qualité pour agir, la qualité pour défendre est une condition de fond du droit exercé ( ATF 126 III 59 consid. 1a; 114 II 345 consid. 3a). L'action doit être ouverte contre celui qui est l'obligé du droit appartenant au demandeur ( ATF 114 II 345 consid. 3a; 125 III 82 consid. 1a). Il n'est pas possible de rectifier une erreur touchant à la qualité pour défendre (arrêt 4A_560/2015 du 20 mai 2016 consid. 4.1; pour la partie demanderesse, cf. ATF 142 III 782 consid. 3.1.3).</w:t>
      </w:r>
    </w:p>
    <w:p>
      <w:r>
        <w:t>Lorsque, par erreur, le demandeur ouvre action non pas contre celui auquel il est ou était lié contractuellement, mais contre un tiers, l'action doit être rejetée. La date décisive pour trancher la question de la qualité pour défendre est celle du dépôt de la requête de conciliation lorsque la procédure au fond doit être précédée d'une tentative de conciliation, respectivement celle du dépôt de la demande lorsque la conciliation est exclue. Le fait que, au cours de la procédure, toute personne puisse comprendre que le demandeur entendait en réalité s'en prendre à son cocontractant n'est pas déterminant (arrêt 4A_560/2015 précité consid. 4.1 et 4.3).</w:t>
      </w:r>
    </w:p>
    <w:p>
      <w:r>
        <w:t>Il en va de même en cas d'erreur dans l'indication de la qualité de partie intimée à l'appel ou au recours.</w:t>
      </w:r>
    </w:p>
    <w:p>
      <w:r>
        <w:t>La personne décédée n'est plus titulaire de droits et d'obligations, puisqu'ils ont passé de plein droit à ses héritiers ( art. 560 CC ). La question de la qualité pour agir ou pour défendre d'une personne décédée ne se pose pas.</w:t>
      </w:r>
    </w:p>
    <w:p>
      <w:r>
        <w:rPr>
          <w:b/>
        </w:rPr>
        <w:t>E. 3.2</w:t>
      </w:r>
    </w:p>
    <w:p>
      <w:r>
        <w:t>Le formalisme excessif est un aspect particulier du déni de justice formel: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128 II 139 consid. 2a; 127 I 31 consid. 2a/bb; 125 I 166 consid. 3a).</w:t>
      </w:r>
    </w:p>
    <w:p>
      <w:r>
        <w:t>Il découle du principe de l'interdiction du formalisme excessif que le tribunal doit entrer en matière même sur des conclusions formellement insuffisantes lorsqu'il résulte clairement des motifs du mémoire d'appel en relation avec la décision attaquée quelles sont exactement les conclusions prises et donc les modifications du jugement demandées ou, en cas de créances portant sur des sommes d'argent, quel montant est réclamé. Les modifications demandées dans les conclusions</w:t>
      </w:r>
    </w:p>
    <w:p>
      <w:r>
        <w:t>stricto sensu du mémoire d'appel doivent être interprétées à la lumière des motifs de celui-ci ( ATF 137 III 617 consid. 6.2; 4A_42/2014 du 17 octobre 2014 consid. 4.2).</w:t>
      </w:r>
    </w:p>
    <w:p>
      <w:r>
        <w:rPr>
          <w:b/>
        </w:rPr>
        <w:t>E. 3.3</w:t>
      </w:r>
    </w:p>
    <w:p>
      <w:r>
        <w:t>La cour cantonale a retenu que les conclusions condamnatoires de l'appel, rédigées par un avocat, sont dirigées contre une personne décédée et qu'elles ne sauraient donc être allouées. En outre, il ne s'agirait pas d'une désignation inexacte d'une partie résultant d'une erreur rédactionnelle, constitutive d'un vice de forme réparable, mais d'un vice matériel irréparable, car il ne s'agit pas simplement d'un copier/coller des conclusions de première instance. La cour cantonale n'en a pas pour autant déclaré le recours irrecevable. Par surabondance, elle a examiné le fond et rejeté l'appel.</w:t>
      </w:r>
    </w:p>
    <w:p>
      <w:r>
        <w:rPr>
          <w:b/>
        </w:rPr>
        <w:t>E. 3.4</w:t>
      </w:r>
    </w:p>
    <w:p>
      <w:r>
        <w:t>En l'espèce, comme l'expose la cour cantonale, le demandeur a ouvert action contre son ex-amie. Celle-ci est décédée au cours de la procédure de première instance; sa fille lui a donc succédé comme partie défenderesse et le jugement de première instance a rejeté les conclusions prises contre la fille.</w:t>
      </w:r>
    </w:p>
    <w:p>
      <w:r>
        <w:t>Le mémoire d'appel déposé par le demandeur a bien indiqué comme partie intimée la fille de la défunte, soit la partie désormais défenderesse (complètement d'office selon l' art. 105 al. 2 LTF ), ce que retient le préambule (</w:t>
      </w:r>
    </w:p>
    <w:p>
      <w:r>
        <w:t>rubrum ) de l'arrêt attaqué. Ce n'est que dans ses conclusions, à l'examen desquelles la cour cantonale s'est à tort limitée, que l'appelant a réclamé la condamnation de la défunte à lui restituer la montre lui appartenant et à lui payer le montant litigieux.</w:t>
      </w:r>
    </w:p>
    <w:p>
      <w:r>
        <w:t>On ne se trouve donc pas en présence d'un défaut de qualité pour défendre, respectivement pour être intimé à l'appel, lequel devrait entraîner le rejet de l'appel. Contrairement à ce que soutient le recourant, il n'y a pas non plus une désignation inexacte d'une partie, sujette à rectification, puisque la partie défenderesse, intimée à l'appel, a bien été désignée en la personne de la fille de la défunte. Il y a là une inadvertance dans la rédaction des conclusions. Sauf à tomber dans le formalisme excessif, cette inadvertance ne saurait être qualifiée de vice matériel irréparable, comme l'a retenu la cour cantonale: il est en effet manifeste qu'il y a une contradiction entre la partie désignée comme défenderesse et intimée dans le</w:t>
      </w:r>
    </w:p>
    <w:p>
      <w:r>
        <w:t>rubrum et la partie dont la condamnation est requise dans les conclusions, et que cette erreur doit être corrigée.</w:t>
      </w:r>
    </w:p>
    <w:p>
      <w:r>
        <w:rPr>
          <w:b/>
        </w:rPr>
        <w:t>E. 4</w:t>
      </w:r>
    </w:p>
    <w:p>
      <w:r>
        <w:t>Matériellement, le litige porte sur la restitution de deux montants: le premier de 2'222'000 FF que le demandeur a remis à son amie pour acheter une villa à Mougins et le second de 509'285 FF qu'il lui aurait remis pour participer à des frais de rénovation de cette villa.</w:t>
      </w:r>
    </w:p>
    <w:p>
      <w:r>
        <w:t>En ce qui concerne le second de ces montants, soit celui prétendument versé pour les frais de rénovation de la villa de Mougins, la cour cantonale a jugé que s'il peut être retenu que le demandeur a participé à des frais de rénovation, le montant allégué par lui ne peut pas être établi; au demeurant, le fait que le demandeur ait remis un certain montant n'est qu'un indice et non la preuve complète d'un prêt (i.e de l'obligation de restitution de ce montant).</w:t>
      </w:r>
    </w:p>
    <w:p>
      <w:r>
        <w:t>Ce faisant, la cour cantonale a rejeté la demande par appréciation des preuves, le montant ayant effectivement servi à payer des rénovations de la villa n'ayant pas été établi. Le recourant ne s'en prend pas à cette motivation, ni ne tente d'en démontrer l'arbitraire. C'est ainsi à raison que sa prétention a été rejetée.</w:t>
      </w:r>
    </w:p>
    <w:p>
      <w:r>
        <w:rPr>
          <w:b/>
        </w:rPr>
        <w:t>E. 5</w:t>
      </w:r>
    </w:p>
    <w:p>
      <w:r>
        <w:t>Il est établi que le demandeur a effectivement versé le montant de 2'222'000 FF à son amie pour qu'elle puisse acheter la villa de Mougins. Est litigieuse la cause de ce versement: devant le Tribunal fédéral, le demandeur fait uniquement valoir qu'il avait prêté ce montant à son amie, alors que celle-ci soutient qu'il le lui a remis en don, pour compenser la perte de prévoyance qu'elle allait subir du fait qu'elle allait prendre une retraite anticipée comme il l'avait souhaité.</w:t>
      </w:r>
    </w:p>
    <w:p>
      <w:r>
        <w:rPr>
          <w:b/>
        </w:rPr>
        <w:t>E. 5.1.1</w:t>
      </w:r>
    </w:p>
    <w:p>
      <w:r>
        <w:t>Le prêt de consommation est un contrat par lequel le prêteur s'oblige à transférer la propriété d'une somme d'argent ou d'autres choses fongibles à l'emprunteur, à charge par ce dernier de lui en rendre autant de même espèce et qualité ( art. 312 CO ). La restitution du prêt est soumise à deux conditions: premièrement, la remise des fonds à l'emprunteur et, deuxièmement, l'obligation de restitution stipulée à charge de celui-ci.</w:t>
      </w:r>
    </w:p>
    <w:p>
      <w:r>
        <w:t>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 ATF 83 II 209 consid. 2 p. 210). En réalité, le juge doit déterminer, en appliquant les règles d'interprétation des contrats (cf. infra consid. 5.2), si les parties sont convenues d'une obligation de restitution; pour ce faire, il se base sur toutes les circonstances concrètes de l'espèce, qu'il incombe au prêteur d'établir ( art. 8 CC ).</w:t>
      </w:r>
    </w:p>
    <w:p>
      <w:r>
        <w:t>Dans certaines circonstances exceptionnelles, le seul fait de recevoir une somme d'argent peut constituer un élément suffisant pour admettre l'existence d'une obligation de restituer et, partant, d'un contrat de prêt ( ATF 83 II 209 consid. 2 p. 210). Il doit toutefois en résulter clairement que la remise de la somme ne peut s'expliquer raisonnablement que par la conclusion d'un prêt ( ATF 28 I 674 consid. 2 et 3 p. 686 cité in ATF 83 II 209 ).</w:t>
      </w:r>
    </w:p>
    <w:p>
      <w:r>
        <w:rPr>
          <w:b/>
        </w:rPr>
        <w:t>E. 5.1.2</w:t>
      </w:r>
    </w:p>
    <w:p>
      <w:r>
        <w:t>La donation est la disposition entre vifs par laquelle une personne cède tout ou partie de ses biens à une autre sans contre-prestation correspondante ( art. 239 al. 1 CO ). Il s'agit d'un contrat, qui suppose un accord des parties sur un transfert patrimonial à titre gratuit ( art. 1 al. 1 CO ) et donc une acceptation de la part du donataire. L'acceptation peut intervenir par actes concluants ( art. 1 al. 2 CO ) et, comme la donation ne présente que des avantages pour le donataire, elle peut être tacite ( art. 6 CO ; ATF 136 III 142 consid. 3.3).</w:t>
      </w:r>
    </w:p>
    <w:p>
      <w:r>
        <w:t>La gratuité est la caractéristique essentielle de la donation: l'attribution est faite dans le but immédiat d'enrichir le donataire, sans contre-partie, du moins sans contre-partie équivalente. Elle n'exclut cependant pas toute espèce de prestation ou de service promis en même temps par le donataire (TERCIER/BIERI/CARRON, op. cit., n. 1497).</w:t>
      </w:r>
    </w:p>
    <w:p>
      <w:r>
        <w:rPr>
          <w:b/>
        </w:rPr>
        <w:t>E. 5.2</w:t>
      </w:r>
    </w:p>
    <w:p>
      <w:r>
        <w:t>Savoir si les parties sont convenues d'un contrat de prêt, comme le soutient le demandeur, ou d'une donation, comme le prétend la défenderesse, est affaire d'interprétation de leurs manifestations de volonté.</w:t>
      </w:r>
    </w:p>
    <w:p>
      <w:r>
        <w:rPr>
          <w:b/>
        </w:rPr>
        <w:t>E. 5.2.1</w:t>
      </w:r>
    </w:p>
    <w:p>
      <w:r>
        <w:t>En droit suisse des contrats, la question de savoir si les parties ont conclu un accord est soumise au principe de la priorité de la volonté subjective sur la volonté objective ( ATF 123 III 35 consid. 2b p. 39).</w:t>
      </w:r>
    </w:p>
    <w:p>
      <w:r>
        <w:t>Lorsque les parties se sont exprimées de manière concordante (échange de manifestations de volonté concordantes;</w:t>
      </w:r>
    </w:p>
    <w:p>
      <w:r>
        <w:t>übereinstimmende Willenserklärungen ), qu'elles se sont effectivement comprises et, partant, ont voulu se lier, il y a accord de fait (</w:t>
      </w:r>
    </w:p>
    <w:p>
      <w:r>
        <w:t>tatsächlicher Konsens ); si au contraire, alors qu'elles se sont comprises, elles ne sont pas parvenues à s'entendre, ce dont elles étaient d'emblée conscientes, il y a un désaccord patent (</w:t>
      </w:r>
    </w:p>
    <w:p>
      <w:r>
        <w:t>offener Dissens ) et le contrat n'est pas conclu.</w:t>
      </w:r>
    </w:p>
    <w:p>
      <w:r>
        <w:t>Subsidiairement, si les parties se sont exprimées de manière concordante, mais que l'une ou les deux n'ont pas compris la volonté interne de l'autre, ce dont elles n'étaient pas conscientes dès le début, il y a désaccord latent (</w:t>
      </w:r>
    </w:p>
    <w:p>
      <w:r>
        <w:t>versteckter Dissens ) et le contrat est conclu dans le sens objectif que l'on peut donner à leurs déclarations de volonté selon le principe de la confiance; en pareil cas, l'accord est de droit (ou normatif) (cf. ATF 123 III 35 précité consid. 2b p. 39; GAUCH/SCHLUEP/SCHMID, Schweizerisches Obligationenrecht, Allgemeiner Teil, T. I, 2014, n. 308 ss).</w:t>
      </w:r>
    </w:p>
    <w:p>
      <w:r>
        <w:rPr>
          <w:b/>
        </w:rPr>
        <w:t>E. 5.2.2</w:t>
      </w:r>
    </w:p>
    <w:p>
      <w:r>
        <w:t>En procédure, le juge doit donc rechercher, dans un premier temps, la réelle et commune intention des parties (interprétation subjective), le cas échéant empiriquement, sur la base d'indices (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w:t>
      </w:r>
    </w:p>
    <w:p>
      <w:r>
        <w:t>L'appréciation de ces indices concrets par le juge, selon son expérience générale de la vie, relève du fait (arrêts 4A_508/2016 du 16 juin 2017 consid. 6.2 et les arrêts cités; 4A_98/2016 du 22 août 2016 consid. 5.1).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w:t>
      </w:r>
    </w:p>
    <w:p>
      <w:r>
        <w:rPr>
          <w:b/>
        </w:rPr>
        <w:t>E. 5.2.3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(arrêts 4A_508/2016 déjà cité consid. 6.2 et les arrêts cités; 4A_98/2016 déjà cité consid. 5.1).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 ATF 130 III 417 consid. 3.2 p. 424 et les arrêts cités).</w:t>
      </w:r>
    </w:p>
    <w:p>
      <w:r>
        <w:t>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133 III 61 consid. 2.2.1 p. 67 et les arrêts cités).</w:t>
      </w:r>
    </w:p>
    <w:p>
      <w:r>
        <w:rPr>
          <w:b/>
        </w:rPr>
        <w:t>E. 5.3</w:t>
      </w:r>
    </w:p>
    <w:p>
      <w:r>
        <w:t>En l'espèce, la cour cantonale a recherché uniquement la volonté réelle des parties.</w:t>
      </w:r>
    </w:p>
    <w:p>
      <w:r>
        <w:rPr>
          <w:b/>
        </w:rPr>
        <w:t>E. 5.3.1</w:t>
      </w:r>
    </w:p>
    <w:p>
      <w:r>
        <w:t>Tout d'abord, la cour cantonale a retenu que le prêt n'était pas prouvé par la production en procédure de la convention manuscrite du 30 septembre 1997. Se fondant sur l'expertise administrée dans la procédure pénale, elle a estimé, avec les premiers juges, qu'il n'était pas exclu que cette convention ait été créée de toutes pièces pour les besoins de la procédure, de sorte qu'elle ne revêtait qu'une très faible valeur probante. En outre, le demandeur a varié dans ses déclarations: après avoir invoqué une convention écrite, prévoyant le remboursement de son investissement et le partage des bénéfices en cas de vente, il a ensuite évoqué que la villa avait été acquise par son ex-amie à titre fiduciaire, avant de soutenir enfin qu'il réclamait les fonds versés à titre de remboursement d'un prêt. Il n'avait pas non plus démontré avoir déclaré fiscalement un prêt à son amie.</w:t>
      </w:r>
    </w:p>
    <w:p>
      <w:r>
        <w:t>Le recourant admet que les circonstances de l'apparition de cette convention en 2012 sont curieuses, mais il se limite à affirmer, de manière appellatoire, que cette pièce est bien probante, puisqu'il en a fait état dès le début en 2003, et ce même si la preuve de son caractère authentique n'a pas pu être apportée. Il se réfère à des discussions hors procédure au cours desquelles son ex-amie aurait admis un prêt, mais sans fournir aucune référence à des allégués et à des pièces du dossier. Il soutient qu'il disposait d'un " dossier de Mougins ", soit un classeur de documents en lien avec la maison de Mougins - ce qui démontrerait qu'il était impliqué dans l'acquisition de cette maison -, dossier que son ex-amie lui aurait emprunté et jamais restitué, en se référant à des pièces de sa plainte pénale et du dossier pénal, mais sans indiquer où il aurait allégué ces faits et par quels moyens ceux-ci seraient établis.</w:t>
      </w:r>
    </w:p>
    <w:p>
      <w:r>
        <w:t>Ses critiques, appellatoires ou fondés sur des faits non constatés, ne démontrent pas en quoi l'appréciation de la cour cantonale serait insoutenable.</w:t>
      </w:r>
    </w:p>
    <w:p>
      <w:r>
        <w:rPr>
          <w:b/>
        </w:rPr>
        <w:t>E. 5.3.2</w:t>
      </w:r>
    </w:p>
    <w:p>
      <w:r>
        <w:t>Ensuite, la cour cantonale n'a pas retenu de circonstances spéciales justifiant d'admettre que la seule remise du montant litigieux à l'amie serait la preuve d'un prêt: avec les premiers juges, elle a rejeté l'argument selon lequel la somme serait si considérable, eu égard à la fortune globale du demandeur, qu'il faudrait admettre un prêt, puisqu'aucune information sur la situation financière du demandeur n'a été alléguée ni prouvée.</w:t>
      </w:r>
    </w:p>
    <w:p>
      <w:r>
        <w:t>Le recourant se limite à affirmer que le montant de 650'000 fr. serait considérable, qu'il est inconcevable qu'il ait purement et simplement donné ce montant alors qu'il était à la retraite depuis trois ans, que ses relations avec son amie ne justifiaient pas une telle générosité et que le montant de sa fortune ne serait pas déterminant. Il s'agit là d'une critique purement appellatoire, qui est irrecevable.</w:t>
      </w:r>
    </w:p>
    <w:p>
      <w:r>
        <w:rPr>
          <w:b/>
        </w:rPr>
        <w:t>E. 5.3.3</w:t>
      </w:r>
    </w:p>
    <w:p>
      <w:r>
        <w:t>Enfin, la cour cantonale a conclu sa motivation en retenant que le demandeur " échoue à établir l'existence d'une obligation de restituer à charge de [la défenderesse] " et que " ni l'existence d'un prêt ni celle d'une donation ne sont établies ".</w:t>
      </w:r>
    </w:p>
    <w:p>
      <w:r>
        <w:t>Lorsqu'il soutient que " la preuve de l'</w:t>
      </w:r>
    </w:p>
    <w:p>
      <w:r>
        <w:t>animus donandi incombe, en cas de litige, à la partie ayant reçu les fonds ( art. 8 CC ) ", le recourant méconnaît que la question de savoir si l'amie avait une obligation de restitution est en premier lieu une affaire d'interprétation de la volonté des parties (subjective et, à défaut, objective; cf. infra consid. 5.4). Il en va de même des arrêts 4A_12/2013 du 27 juin 2013 consid. 2.1 et 4A_639/2015 du 28 juillet 2016, qui, en droit, semblent faire l'impasse sur la recherche d'un accord de droit, selon le principe de la confiance. Enfin, c'est à tort que la cour cantonale a retenu dans son exposé de droit que " celui qui reçoit une somme d'argent autrement qu'à titre de paiement en est en principe comptable ".</w:t>
      </w:r>
    </w:p>
    <w:p>
      <w:r>
        <w:t>Force est donc de constater que la volonté subjective des parties quant à une obligation de restitution de la somme remise n'a pas pu être établie en procédure.</w:t>
      </w:r>
    </w:p>
    <w:p>
      <w:r>
        <w:rPr>
          <w:b/>
        </w:rPr>
        <w:t>E. 5.4</w:t>
      </w:r>
    </w:p>
    <w:p>
      <w:r>
        <w:t>La cour cantonale ne pouvait toutefois pas s'arrêter là. En effet, conformément aux principes applicables à l'interprétation des contrats, elle devait encore rechercher s'il y a eu accord de droit, par interprétation objective de la volonté des parties, en ne perdant pas de vue que le principe de la confiance permet aussi d'imputer à une partie le sens objectif de sa déclaration ou de son comportement, même si celui-ci ne correspond pas à sa volonté intime. S'agissant d'une question de droit, dont les parties ne pouvaient ignorer la pertinence juridique, la cour de céans est en mesure de statuer immédiatement, sans renvoi à la cour cantonale, sur la base des faits constatés dans l'arrêt attaqué.</w:t>
      </w:r>
    </w:p>
    <w:p>
      <w:r>
        <w:rPr>
          <w:b/>
        </w:rPr>
        <w:t>E. 5.4.1</w:t>
      </w:r>
    </w:p>
    <w:p>
      <w:r>
        <w:t>Il ressort de l'arrêt attaqué que les 25 juin et 25 août 1997, le demandeur a transféré à son amie le montant de 2'000'000 FF pour acheter une villa à Mougins, que celle-ci l'a achetée en septembre 1997, que le 15 janvier 1999, elle a emménagé avec le demandeur à Rolle et qu'elle a pris sa retraite anticipée le 1</w:t>
      </w:r>
    </w:p>
    <w:p>
      <w:r>
        <w:t>er février 1999, soit dans l'année de ses 58 ans, de sorte qu'elle n'a perçu qu'une rente mensuelle de 4'815 fr. au lieu des 6'990 fr. qu'elle aurait perçus si elle n'avait pas pris de retraite anticipée. Le demandeur n'a ni allégué ni prouvé l'état de sa fortune à l'époque de la remise du montant litigieux.</w:t>
      </w:r>
    </w:p>
    <w:p>
      <w:r>
        <w:rPr>
          <w:b/>
        </w:rPr>
        <w:t>E. 5.4.2</w:t>
      </w:r>
    </w:p>
    <w:p>
      <w:r>
        <w:t>Contrairement à ce que croit le recourant, la question n'est pas de savoir si, lorsqu'il a remis les fonds à son amie pour acheter la villa de Mougins, il avait la volonté interne de lui faire un prêt, qu'elle devrait lui rembourser ultérieurement. Ce qui est décisif, c'est de déterminer si, dans les circonstances de l'espèce, l'amie pouvait penser de bonne foi que la somme de 2'222'000 FF lui était remise à titre gratuit (donation) pour compenser sa perte de prévoyance, comme elle l'avait déclaré aux personnes de sa connaissance entendues comme témoins.</w:t>
      </w:r>
    </w:p>
    <w:p>
      <w:r>
        <w:t>Certes, le montant de 2'222'000 FF est en lui-même important. D'un autre côté, la perte de prévoyance que l'amie a subie est de plus de 2'000 fr. par mois, sa vie durant. Il peut et doit donc être admis que, de bonne foi, elle pouvait raisonnablement comprendre que le montant qui lui avait été remis pour acheter la villa lui avait été donné.</w:t>
      </w:r>
    </w:p>
    <w:p>
      <w:r>
        <w:t>Dès lors que le demandeur n'a pas allégué ni prouvé le montant total de sa fortune, il n'est pas possible de déterminer si l'on se trouverait dans une situation exceptionnelle au sens de la jurisprudence, en ce sens qu'il ne pourrait s'agir que d'un prêt, au vu de la comparaison entre le montant remis et le montant de la fortune. Le seul fait que le demandeur ait pris sa retraite en 1994 ne donne aucune indication à cet égard. Il en va de même du fait que l'amie avait été d'accord de prendre une retraite anticipée, pour pouvoir voyager avec son compagnon et bénéficier de plus de temps libre, et que l'achat de la villa a été effectué près d'un an et demi avant sa prise de retraite.</w:t>
      </w:r>
    </w:p>
    <w:p>
      <w:r>
        <w:rPr>
          <w:b/>
        </w:rPr>
        <w:t>E. 6</w:t>
      </w:r>
    </w:p>
    <w:p>
      <w:r>
        <w:t>Il s'ensuit que le recours doit être rejeté, dans la mesure où il est recevable, et que les frais et dépens de la procédure doivent être mis à la charge du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