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4A_635/2009 vom 24. März 2010</w:t>
      </w:r>
    </w:p>
    <w:p>
      <w:r>
        <w:t>Bundesgericht, 2010-03-24, DE</w:t>
      </w:r>
    </w:p>
    <w:p>
      <w:r>
        <w:rPr>
          <w:b/>
        </w:rPr>
        <w:t xml:space="preserve">Quelle: </w:t>
      </w:r>
      <w:r>
        <w:t>https://mcp.opencaselaw.ch/entscheid/bger_4A_635_2009</w:t>
      </w:r>
    </w:p>
    <w:p>
      <w:r>
        <w:t>FR: TF 4A_635/2009 du 24 mars 2010</w:t>
      </w:r>
    </w:p>
    <w:p>
      <w:r>
        <w:t>IT: TF 4A_635/2009 del 24 marzo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Unerlässlich ist im Hinblick auf Art. 42 Abs. 2 BGG , dass die Beschwerde auf die Begründung des angefochtenen Entscheids eingeht und im Einzelnen aufzeigt, worin eine Verletzung von Bundesrecht liegt (vgl. BGE 134 II 244 E. 2.1 S. 245 f.; 121 III 397 E. 2a S. 400; 116 II 745 E. 3 S. 749).</w:t>
      </w:r>
    </w:p>
    <w:p>
      <w:r>
        <w:rPr>
          <w:b/>
        </w:rPr>
        <w:t>E. 2</w:t>
      </w:r>
    </w:p>
    <w:p>
      <w:r>
        <w:t>Die Beschwerdeführerin beanstandet den Entscheid des Obergerichts hinsichtlich der abgezogenen bzw. ausstehenden Arbeitgeberbeiträge nicht und rügt allein die Beurteilung der Frage, ob eine Verrechnung der Zahlung von EUR 10'188.50 mit dem Dezemberlohn und die widerklageweise Rückforderung des Restbetrages möglich war. Das Obergericht verneinte die Verrechenbarkeit bzw. die Rückforderbarkeit dieses Betrages u.a. mit der Begründung, die Beschwerdeführerin habe keine genügend substanziierten Behauptungen darüber aufgestellt, dass sie sich im Zeitpunkt der Zahlung im Sinne von Art. 63 Abs. 1 OR in einem Irrtum über die Schuldpflicht befunden habe.</w:t>
      </w:r>
    </w:p>
    <w:p>
      <w:r>
        <w:t>Die Beschwerdeführerin rügt, das Obergericht habe damit den Untersuchungsgrundsatz nach Art. 343 Abs. 4 OR verletzt.</w:t>
      </w:r>
    </w:p>
    <w:p>
      <w:r>
        <w:rPr>
          <w:b/>
        </w:rPr>
        <w:t>E. 2.1</w:t>
      </w:r>
    </w:p>
    <w:p>
      <w:r>
        <w:t>Im Unterschied zur im Zivilprozess üblichen Verhandlungsmaxime, nach der die Parteien den Prozessstoff einbringen müssen und nur über Bestrittenes Beweis zu führen ist, verpflichtet Art. 343 Abs. 4 OR den Richter, den Sachverhalt von Amtes wegen abzuklären. Die sozialpolitisch begründete Untersuchungsmaxime gemäss Art. 343 OR entbindet die Parteien allerdings nicht davon, an der Sammlung des Prozessstoffes aktiv mitzuwirken und ihre Standpunkte zu substanziieren. Die Parteien tragen auch im Bereich dieser Untersuchungsmaxime die Verantwortung dafür, dass die relevanten Behauptungen vorgebracht werden; ebenso sind sie grundsätzlich für die Sachverhaltsermittlung verantwortlich ( BGE 130 III 102 E. 2.2 S. 107; 111 II 281 E. 3; 107 II 233 E. 2c S. 236; vgl. auch BGE 125 III 231 E. 4a S. 238 f.; Streiff/von Kaenel, Arbeitsvertrag, 6. Aufl., 2006, N. 14 zu Art. 343 OR ).</w:t>
      </w:r>
    </w:p>
    <w:p>
      <w:r>
        <w:rPr>
          <w:b/>
        </w:rPr>
        <w:t>E. 2.2</w:t>
      </w:r>
    </w:p>
    <w:p>
      <w:r>
        <w:t>Das Obergericht erwog, es fehle im erstinstanzlichen wie auch im Berufungsverfahren an genügend substanziierten Behauptungen darüber, dass sich die Beschwerdeführerin im Zeitpunkt der Zahlung in einem Irrtum über die Schuldpflicht befunden habe. Die Beschwerdeführerin führe nicht aus, über was genau welcher ihrer Mitarbeiter, der die Zahlung veranlasst habe, bei der Veranlassung der Auszahlung geirrt habe, namentlich was sich der Mitarbeiter der Muttergesellschaft der Beschwerdeführerin, Z.________, bei der Veranlassung der Auszahlung gedacht habe.</w:t>
      </w:r>
    </w:p>
    <w:p>
      <w:r>
        <w:t>Die Beschwerdeführerin macht nicht, jedenfalls nicht rechtsgenüglich geltend, das Obergericht habe damit die Substanziierungsanforderungen überspannt, mithin Art. 8 ZGB verletzt. Sie hält aber dafür, sie habe die Anspruchsvoraussetzungen von Art. 63 OR , namentlich das Bestehen einer Nichtschuld sowie den Irrtum des Mitarbeiters der Muttergesellschaft zumindest andeutungsweise behauptet, weshalb das Obergericht nach Art. 343 Abs. 4 OR eine weitere Substanziierung hätte verlangen müssen.</w:t>
      </w:r>
    </w:p>
    <w:p>
      <w:r>
        <w:t>Die Rüge geht fehl. Wie vorstehend dargelegt, entbindet der arbeitsrechtliche Untersuchungsgrundsatz die Parteien nicht davon, ihre Behauptungen rechtsgenügend zu substanziieren, was insbesondere gilt, wenn eine Partei - wie vorliegend die Beschwerdeführerin - anwaltlich vertreten ist. Wie das Obergericht zu Recht betonte, machte der Beschwerdegegner in der Berufungsantwort (Urk. 42 Rz. 58 [recte 57]) darauf aufmerksam, dass die Beschwerdeführerin substanziiert hätte darlegen müssen, worin ein angeblicher Irrtum bestünde. Unter diesen Umständen kann dem Obergericht nicht vorgeworfen werden, den Untersuchungsgrundsatz nach Art. 343 OR verletzt zu haben, wenn es nicht auch noch seinerseits auf die mangelnde Substanziierung in diesem Punkt hinwies und eine weitere Substanziierung verlangte. Wenn die Beschwerdeführerin es trotz dem Hinweis der Gegenpartei unterliess, ihre Behauptung über einen Irrtum im Sinne von Art. 63 Abs. 1 OR hinreichend zu substanziieren, wozu in der Stellungnahme zur Berufungsantwort Gelegenheit bestanden hätte, hat sie dies ihrer eigenen Nachlässigkeit zuzuschreiben.</w:t>
      </w:r>
    </w:p>
    <w:p>
      <w:r>
        <w:t>Da die Begründung hinsichtlich der mangelhaften Substanziierung der Rückforderungsvoraussetzungen nach Art. 63 Abs. 1 OR den angefochtenen Entscheid selbständig zu stützen vermag, erübrigt es sich, auf die Kritik gegen die weitere Begründung des Obergerichts einzugehen, dass der Rückforderungs- bzw. Verrechnungsanspruch nicht der Beschwerdeführerin, sondern ihrer Muttergesellschaft zustehe, weshalb es für die Verrechnung mit dem Dezemberlohn an der Gegenseitigkeit der Forderungen und für die widerklageweise Rückforderung an der Aktivlegitimation der Beschwerdeführerin fehle, wie auch auf die Rügen gegen die vom Kassationsgericht in diesem Zusammenhang angestellten Erwägungen.</w:t>
      </w:r>
    </w:p>
    <w:p>
      <w:r>
        <w:rPr>
          <w:b/>
        </w:rPr>
        <w:t>E. 3</w:t>
      </w:r>
    </w:p>
    <w:p>
      <w:r>
        <w:t>Die Beschwerde ist damit abzuweisen. Bei diesem Verfahrensausgang wird die Beschwerdeführerin kosten- und entschädigungspflichtig ( Art. 66 Abs. 1 und Art. 68 Abs. 2 BGG ), wobei für die Festsetzung der Gerichtsgebühr Art. 65 Abs. 4 lit. c BGG Anwendung findet, da der Streitwert weniger als Fr. 30'000.--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