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4A_633/2014 vom 29. Mai 2015</w:t>
      </w:r>
    </w:p>
    <w:p>
      <w:r>
        <w:t>Bundesgericht, 2015-05-29, DE</w:t>
      </w:r>
    </w:p>
    <w:p>
      <w:r>
        <w:rPr>
          <w:b/>
        </w:rPr>
        <w:t xml:space="preserve">Quelle: </w:t>
      </w:r>
      <w:r>
        <w:t>https://mcp.opencaselaw.ch/entscheid/bger_4A_633_2014</w:t>
      </w:r>
    </w:p>
    <w:p>
      <w:r>
        <w:t>FR: TF 4A_633/2014 du 29 mai 2015</w:t>
      </w:r>
    </w:p>
    <w:p>
      <w:r>
        <w:t>IT: TF 4A_633/2014 del 29 maggio 2015</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redigiert, verwendet das Bundesgericht die von den Parteien gewählte Amtssprache. Der angefochtene Entscheid ist in englischer Sprache abgefasst. Da es sich dabei nicht um eine Amtssprache handelt und sich die Parteien vor Bundesgericht der deutschen Sprache bedienen, ergeht der Entscheid des Bundesgerichts auf Deutsch.</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Zürich. Beide Parteien hatten im massgebenden Zeitpunkt ihren Wohnsitz bzw. Sitz ausserhalb der Schweiz ( Art. 176 Abs. 1 IPRG ). Da die Parteien die Geltung des 12. Kapitels des IPRG nicht ausdrücklich ausgeschlossen haben, gelangen die Bestimmungen dieses Kapitels zur Anwendung ( Art. 176 Abs. 2 IPRG ).</w:t>
      </w:r>
    </w:p>
    <w:p>
      <w:r>
        <w:rPr>
          <w:b/>
        </w:rPr>
        <w:t>E. 2.2</w:t>
      </w:r>
    </w:p>
    <w:p>
      <w:r>
        <w:t>Der Beschwerdegegner macht geltend, auf die Beschwerde könne nicht eingetreten werden, weil die Parteien auf die Erhebung von Rechtsmitteln gegen den Schiedsentscheid verzichtet hätten.</w:t>
      </w:r>
    </w:p>
    <w:p>
      <w:r>
        <w:rPr>
          <w:b/>
        </w:rPr>
        <w:t>E. 2.2.1</w:t>
      </w:r>
    </w:p>
    <w:p>
      <w:r>
        <w:t>Hat keine der Parteien Wohnsitz, gewöhnlichen Aufenthalt oder eine Niederlassung in der Schweiz, wie dies vorliegend der Fall ist, so können sie zwar nach Art. 192 Abs. 1 IPRG die Anfechtung der Schiedsentscheide durch eine ausdrückliche Erklärung in der Schiedsvereinbarung oder in einer späteren Übereinkunft vollständig ausschliessen. Nach der Rechtsprechung des Bundesgerichts muss aus der Erklärung jedoch der gemeinsame Wille der Parteien unmissverständlich hervorgehen, von der Möglichkeit im Sinne von Art. 192 Abs. 1 IPRG Gebrauch zu machen und auf die Anfechtung des internationalen Schiedsentscheids beim Bundesgericht zu verzichten (vgl. BGE 134 III 260 E. 3.1; 133 III 235 E. 4.3.1; 131 III 173 E. 4.2; je mit Hinweisen). Nach ständiger Rechtsprechung reicht ein indirekter Verzicht durch Verweisung auf eine bestimmte Schiedsordnung, die ihrerseits einen Ausschluss der Anfechtung enthält, nicht aus ( BGE 134 III 260 E. 3.1; 133 III 235 E. 4.3.1 S. 241; 131 III 173 E. 4.2.1; seither etwa die Urteile 4A_238/2011 vom 4. Januar 2012 E. 2.1; 4A_486_2010 vom 21. März 2011 E. 2.1; 4A_514/2010 vom 1. März 2011 E. 4.1.1).</w:t>
      </w:r>
    </w:p>
    <w:p>
      <w:r>
        <w:rPr>
          <w:b/>
        </w:rPr>
        <w:t>E. 2.2.2</w:t>
      </w:r>
    </w:p>
    <w:p>
      <w:r>
        <w:t>Der Beschwerdegegner macht zu Recht nicht geltend, es liege ein direkter Rechtsmittelverzicht vor. Die blosse Anwendbarkeit der Rules of Arbitration of the International Chamber of Commerce ("ICC Rules"), die ihrerseits in Art. 34 Abs. 6 eine Bestimmung über den Ausschluss der Anfechtbarkeit des Schiedsspruchs enthalten, reicht nach den dargelegten Grundsätzen für einen gültigen Rechtsmittelverzicht ebenso wenig aus wie die allgemeine Äusserung der Beschwerdeführerin im Rahmen des Beschwerdeverfahrens, es sei "erstes Ziel [der Parteien gewesen], Verfahren vor nationalen Gerichten zu vermeiden".</w:t>
      </w:r>
    </w:p>
    <w:p>
      <w:r>
        <w:t>Entgegen der in der Beschwerdeantwort vertretenen Ansicht liegt kein nach Art. 192 Abs. 1 IPRG wirksamer Verzicht auf die Anfechtung des Schiedsentscheids beim Bundesgericht vor.</w:t>
      </w:r>
    </w:p>
    <w:p>
      <w:r>
        <w:rPr>
          <w:b/>
        </w:rPr>
        <w:t>E. 2.3</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S. 616 mit Hinweisen).</w:t>
      </w:r>
    </w:p>
    <w:p>
      <w:r>
        <w:t>Die beantragte Abweisung der Klage ist demnach unzulässig. Die übrigen Anträge der Beschwerdeführerin sind jedoch zulässig (vgl. Urteil 4A_460/2013 vom 4. Februar 2014 E. 2.3).</w:t>
      </w:r>
    </w:p>
    <w:p>
      <w:r>
        <w:rPr>
          <w:b/>
        </w:rPr>
        <w:t>E. 2.4</w:t>
      </w:r>
    </w:p>
    <w:p>
      <w:r>
        <w:t>Sowohl das Schiedsgericht als auch der Beschwerdegegner machen geltend, auf die Beschwerde könne nicht eingetreten werden, weil die Beschwerdeführerin einen dem Endschiedsspruch vom 29. September 2014 vorangehenden Entscheid des Schiedsgerichts über den Einwand der</w:t>
      </w:r>
    </w:p>
    <w:p>
      <w:r>
        <w:t>res iudicata hätte anfechten müssen, was nicht erfolgt sei. Damit sei ihr Beschwerderecht verwirkt.</w:t>
      </w:r>
    </w:p>
    <w:p>
      <w:r>
        <w:rPr>
          <w:b/>
        </w:rPr>
        <w:t>E. 2.4.1</w:t>
      </w:r>
    </w:p>
    <w:p>
      <w:r>
        <w:t>Dem Einwand des Schiedsgerichts kann nicht gefolgt werden, beim Verfahrensentscheid Nr. 5 vom 18. März 2014, mit dem die Einrede betreffend</w:t>
      </w:r>
    </w:p>
    <w:p>
      <w:r>
        <w:t>res iudicata verworfen wurde, handle es sich um einen Teilentscheid (vgl. Art. 188 IPRG ), der innerhalb der 30-tägigen Frist hätte angefochten werden müssen. Entgegen der Ansicht des Schiedsgerichts leuchtet nicht ein, inwiefern damit ein einzelner streitiger Anspruch vorweg umfassend beurteilt worden wäre (vgl. BGE 140 III 520 E. 2.2.1 S. 523; 136 III 597 E. 4.1; 130 III 76 E. 3.1.2, 755 E. 1.2.2; je mit Hinweisen). Vielmehr handelt es sich bei der im Verfahrensentscheid Nr. 5 beurteilten Frage um eine Vorfrage, mit deren Klärung das Schiedsverfahren auch nicht teilweise beendet wurde (vgl. BGE 140 III 520 E. 2.2.1 S. 523; 136 III 597 E. 4.1 S. 600). Es liegt demnach kein Teilentscheid vor, der unmittelbar hätte angefochten werden müssen, sondern ein Vor- bzw. Zwischenentscheid (vgl. Art. 190 Abs. 3 IPRG ).</w:t>
      </w:r>
    </w:p>
    <w:p>
      <w:r>
        <w:rPr>
          <w:b/>
        </w:rPr>
        <w:t>E. 2.4.2</w:t>
      </w:r>
    </w:p>
    <w:p>
      <w:r>
        <w:t>Der Beschwerdegegner bringt zu Unrecht vor, die in der Beschwerde geltend gemachte Verletzung des verfahrensrechtlichen Ordre public ( Art. 190 Abs. 2 lit. e IPRG ) hätte bereits mittels Anfechtung des Zwischenentscheids ("Procedural Order") Nr. 3 beim Bundesgericht vorgebracht werden müssen, weshalb die Rüge gemäss Art. 190 Abs. 3 IPRG verwirkt sei. Auch wenn zwischen dem Problem der materiellen Rechtskraft und demjenigen der Zuständigkeit Gemeinsamkeiten bestehen, wie sie das Bundesgericht etwa im Hinblick auf seine Prüfungsbefugnis berücksichtigt hat (vgl. BGE 140 III 278 E. 3.4 S. 283), stellen die beiden auch im Bereich der internationalen Schiedsgerichtsbarkeit je eigene Eintretensvoraussetzungen dar, für die bezüglich der Anfechtung nach Art. 190 IPRG unterschiedliche Regeln anwendbar sind (vgl. bereits Urteil 1P.113/2000 vom 20. September 2000 E. 3b). Auch der Beschwerdegegner macht nicht etwa geltend, die Beschwerdeführerin habe eine Rüge nach Art. 190 Abs. 1 lit. b IPRG erhoben, sondern anerkennt, dass sie ihren Einwand der Rechtskraftwirkung des ersten Schiedsentscheids im Rahmen einer Rüge der Verletzung des verfahrensrechtlichen Ordre public im Sinne von Art. 190 Abs. 2 lit. e IPRG erhob.</w:t>
      </w:r>
    </w:p>
    <w:p>
      <w:r>
        <w:t>Der Beschwerdegegner verkennt, dass selbst wenn das Schiedsgericht mit dem Verfahrensentscheid über die Einrede der</w:t>
      </w:r>
    </w:p>
    <w:p>
      <w:r>
        <w:t>res iudicata implizit auch seine Zuständigkeit bejahte, ein solcher Entscheid nach Art. 190 Abs. 3 IPRG nur wegen vorschriftswidriger Zusammensetzung ( Art. 190 Abs. 2 lit. a IPRG ) oder wegen fehlender Zuständigkeit des Schiedsgerichts ( Art. 190 Abs. 2 lit. b IPRG ) angefochten werden konnte. Zwar können im Rahmen einer solchen Beschwerde auch weitere Rügen nach Art. 190 Abs. 2 IPRG erhoben werden, sofern sie mit der Bestellung bzw. der Zuständigkeit des Schiedsgerichts zusammenhängen; solche Rügen sind jedoch strikte auf Punkte zu beschränken, die unmittelbar diese Problembereiche betreffen ( BGE 140 III 477 E. 3.1 S. 479). Die Beschwerdeführerin stellt mit ihrer Beschwerde aber weder die Bestellung noch die Zuständigkeit des Schiedsgerichts in Frage, sondern beruft sich auf die Bindungswirkung eines vorangegangenen Schiedsentscheids, die sie im Rahmen einer selbständigen Rüge nach Art. 190 Abs. 2 lit. e IPRG geltend macht. Eine solche Beschwerde war weder gegen den Zwischenentscheid Nr. 3 vom 12. Februar 2014 noch gegen den Zwischenentscheid Nr. 5 vom 18. März 2014 zulässig.</w:t>
      </w:r>
    </w:p>
    <w:p>
      <w:r>
        <w:rPr>
          <w:b/>
        </w:rPr>
        <w:t>E. 2.4.3</w:t>
      </w:r>
    </w:p>
    <w:p>
      <w:r>
        <w:t>Der Einwand, die Beschwerdeführerin hätte den erfolgten Verfahrensentscheid betreffend</w:t>
      </w:r>
    </w:p>
    <w:p>
      <w:r>
        <w:t>res iudicata unmittelbar anfechten müssen, weshalb die in der vorliegenden Beschwerde erhobene Rüge der Verletzung des verfahrensrechtlichen Ordre public ( Art. 190 Abs. 2 lit. e IPRG ) verwirkt sei, verfängt nicht. Auf die Beschwerde ist demnach einzutreten.</w:t>
      </w:r>
    </w:p>
    <w:p>
      <w:r>
        <w:rPr>
          <w:b/>
        </w:rPr>
        <w:t>E. 3</w:t>
      </w:r>
    </w:p>
    <w:p>
      <w:r>
        <w:t>Die Beschwerdeführerin bringt vor, das ICC Schiedsgericht mit Sitz in Zürich habe den verfahrensrechtlichen Ordre public verletzt ( Art. 190 Abs. 2 lit. e IPRG ), indem es die materielle Rechtskraft des ersten Schiedsspruchs des ICC Schiedsgerichts mit Sitz in Frankfurt a.M. vom 30. September 2011 missachtet habe.</w:t>
      </w:r>
    </w:p>
    <w:p>
      <w:r>
        <w:rPr>
          <w:b/>
        </w:rPr>
        <w:t>E. 3.1</w:t>
      </w:r>
    </w:p>
    <w:p>
      <w:r>
        <w:t>Sie bringt nicht etwa vor, der im ersten Schiedsverfahren geltend gemachte Anspruch sei identisch mit der im zweiten Schiedsverfahren eingeklagten Forderung, sondern räumt ein, dass sich die erste Klage auf die Grundbeträge für die Jahre 2009 und 2010 bezog, während die im vorliegenden Schiedsverfahren erhobene Klage die Grundbeträge der Jahre 2011 und 2012 betrifft. Entsprechend beruft sich die Beschwerdeführerin nicht etwa darauf, die zweite Klage sei aufgrund der Rechtskraftwirkung des ersten Schiedsentscheids ausgeschlossen gewesen, sondern anerkennt, dass das ICC Schiedsgericht mit Sitz in Zürich auf die zweite Klage zu Recht eintrat. Die Beschwerdeführerin stellt sich jedoch auf den Standpunkt, der erste Schiedsspruch sei präjudiziell für Vor- und Teilfragen des zweiten Schiedsverfahrens, weshalb sich das ICC Schiedsgericht mit Sitz in Zürich "an die verbindlichen Feststellungen von Rechts- und Sachverhaltsfragen des ersten Schiedsgerichts" hätte halten müssen.</w:t>
      </w:r>
    </w:p>
    <w:p>
      <w:r>
        <w:t>Die Beschwerdeführerin vertritt die Ansicht, in internationalen Schiedsverfahren mit internationalen Parteien sei nicht der herkömmliche, sondern ein internationaler Begriff der</w:t>
      </w:r>
    </w:p>
    <w:p>
      <w:r>
        <w:t>res iudicata anzuwenden. Die Rechtskraftwirkung des Schiedsspruchs eines ausländischen Schiedsgerichts entspreche daher nicht derjenigen eines Urteils eines inländischen staatlichen Gerichts. Die besondere Interessenlage der Parteien eines internationalen Schiedsverfahrens weiche von derjenigen der Parteien eines schweizerischen staatlichen Gerichtsverfahrens nämlich massgeblich ab, weshalb sich die materielle Rechtskraft auch auf die für den Entscheid ausschlaggebenden Erwägungen erstrecken müsse. Dies werde unter anderem im Schlussbericht der International Law Association (ILA) zum Problem der</w:t>
      </w:r>
    </w:p>
    <w:p>
      <w:r>
        <w:t>res iudicata (ILA Final Report on Res Judicata and Arbitration, Arbitration International, Volume 25, Number 1 [2009] S. 67 ff.) betont, in dem ein breiter Begriff der Ausschlusswirkung ("conclusive and preclusive effects") umschrieben werde, die sich insbesondere auch auf bereits beurteilte Tat- und Rechtsfragen beziehe.</w:t>
      </w:r>
    </w:p>
    <w:p>
      <w:r>
        <w:t>Die Rechtskraftwirkung des ersten Schiedsentscheids erstrecke sich demnach auch auf die Erwägung, dass die Grundbeträge nur dann geschuldet seien, wenn insbesondere die Leistungskriterien "billable hours" und "turnover from billable hours" nach Ziffer 5.3 BCA im betreffenden Jahr erfüllt würden. Das ICC Schiedsgericht mit Sitz in Zürich sei an diese rechtliche Begründung gebunden gewesen und hätte die Erfüllung der Voraussetzungen von Ziffer 5.3 BCA für den jährlichen Grundbetrag nicht abweichend beurteilen dürfen. Indem es dennoch erwogen habe, die fehlende Erfüllung der beiden Kriterien "billable hours" und "turnover from billable hours" reiche nicht aus, um dem Beschwerdegegner die Grundbeträge zu verweigern, habe sich das zweite Schiedsgericht in Widerspruch zu den rechtskräftigen Erwägungen des ersten Schiedsspruchs gesetzt, womit es den verfahrensrechtlichen Ordre public im Sinne von Art. 190 Abs. 2 lit. e IPRG verletze.</w:t>
      </w:r>
    </w:p>
    <w:p>
      <w:r>
        <w:t>Selbst wenn der herkömmliche Begriff der</w:t>
      </w:r>
    </w:p>
    <w:p>
      <w:r>
        <w:t>res iudicata anzuwenden wäre, so die Beschwerdeführerin weiter, wäre das Schiedsgericht an die Feststellungen des ersten Schiedsspruchs zu den Voraussetzungen des Anspruchs auf die Grundbeträge gebunden gewesen, zumal die Urteilserwägungen auch gemäss bundesgerichtlicher Rechtsprechung präjudizielle Bedeutung erlangen könnten, namentlich bei einer Klageabweisung. Das Schiedsgericht habe im konkreten Fall gegen den Grundsatz verstossen, dass ein erster Schiedsspruch präjudiziell sei für Vor- und Teilfragen eines zweiten Prozesses.</w:t>
      </w:r>
    </w:p>
    <w:p>
      <w:r>
        <w:rPr>
          <w:b/>
        </w:rPr>
        <w:t>E. 3.2.1</w:t>
      </w:r>
    </w:p>
    <w:p>
      <w:r>
        <w:t>Der Ordre public ( Art. 190 Abs. 2 lit. e IPRG ) hat sowohl einen materiellen als auch einen verfahrensrechtlichen Gehalt. Ein Verstoss gegen den verfahrensrechtlichen Ordre public liegt vor bei einer Verletzung von fundamentalen und allgemein anerkannten Verfahrensgrundsätzen, deren Nichtbeachtung zum Rechtsempfinden in einem unerträglichen Widerspruch steht, so dass die Entscheidung als mit der in einem Rechtsstaat geltenden Rechts- und Wertordnung schlechterdings unvereinbar erscheint ( BGE 140 III 278 E. 3.1 S. 279; 136 III 345 E. 2.1; 132 III 389 E. 2.2.1 S. 392; 128 III 191 E. 4a S. 194).</w:t>
      </w:r>
    </w:p>
    <w:p>
      <w:r>
        <w:t>Das Schiedsgericht verletzt den verfahrensrechtlichen Ordre public unter anderem, wenn es bei seinem Entscheid die materielle Rechtskraft eines früheren Entscheids unbeachtet lässt oder wenn es in seinem Endentscheid von der Auffassung abweicht, die es in einem Vorentscheid hinsichtlich einer materiellen Vorfrage geäussert hat ( BGE 140 III 278 E. 3.1 S. 279; 136 III 345 E. 2.1 S. 348; 128 III 191 E. 4a S. 194).</w:t>
      </w:r>
    </w:p>
    <w:p>
      <w:r>
        <w:rPr>
          <w:b/>
        </w:rPr>
        <w:t>E. 3.2.2</w:t>
      </w:r>
    </w:p>
    <w:p>
      <w:r>
        <w:t>Die Rechtskraftwirkung gilt sowohl auf nationaler als auch auf internationaler Ebene und regelt namentlich das Verhältnis zwischen einem Schiedsgericht mit Sitz in der Schweiz und einem ausländischen Gericht oder Schiedsgericht (Urteil 4A_374/2014 vom 26. Februar 2015 E. 4.2.1; vgl. BGE 140 III 278 E. 3.1 S. 279; 127 III 279 E. 2). Erhebt demnach eine Partei bei einem Schiedsgericht mit Sitz in der Schweiz eine Klage, die mit einer durch einen ausländischen Gerichts- oder Schiedsentscheid rechtskräftig beurteilten Klage identisch ist, darf das Schiedsgericht darauf nicht eintreten, sofern der ausländische Entscheid nach Art. 25 bzw. Art. 194 IPRG in der Schweiz anerkannt werden kann (Urteil 4A_374/2014 vom 26. Februar 2015 E. 4.2.1; vgl. BGE 140 III 278 E. 3.1 S. 279; Urteil 4A_508/2010 vom 14. Februar 2011 E. 3.1).</w:t>
      </w:r>
    </w:p>
    <w:p>
      <w:r>
        <w:t>Mit der Anerkennung eines ausländischen Schiedsspruchs erlangt dieser dieselben Wirkungen wie ein inländisches Gerichtsurteil (Urteil 4A_374/2014 vom 26. Februar 2015 E. 4.2.2; vgl. PAOLO MICHELE PATOCCHI/CESARE JERMINI, in: Basler Kommentar, Internationales Privatrecht, 3. Aufl. 2013, N. 136 zu Art. 194 IPRG ). Wendet eine Partei in einem Verfahren vor einem staatlichen Schweizer Gericht oder einem Schiedsgericht mit Sitz in der Schweiz ein, eine Frage sei durch ein ausländisches Schiedsgericht bereits rechtskräftig entschieden worden, hat dieses vorfrageweise zu prüfen, ob die Voraussetzungen für die Anerkennung des ausländischen Schiedsspruchs gegeben sind; ein selbständiges Anerkennungsverfahren ist nicht erforderlich (Urteile 4A_374/2014 vom 26. Februar 2015 E. 4.2.2 mit Hinweisen; 4A_508/2010 vom 14. Februar 2011 E. 3.1). Nach Art. 194 IPRG gilt für die Anerkennung und Vollstreckung ausländischer Schiedsentscheide das New Yorker Übereinkommen vom 10. Juni 1958 über die Anerkennung und Vollstreckung ausländischer Schiedssprüche (SR 0.277.12; im Folgenden: New Yorker Übereinkommen).</w:t>
      </w:r>
    </w:p>
    <w:p>
      <w:r>
        <w:rPr>
          <w:b/>
        </w:rPr>
        <w:t>E. 3.2.3</w:t>
      </w:r>
    </w:p>
    <w:p>
      <w:r>
        <w:t>Ob der durch eine ausländische Entscheidung beurteilte und der vor einem Schweizer Gericht bzw. Schiedsgericht geltend gemachte Anspruch identisch sind, beurteilt sich nach der</w:t>
      </w:r>
    </w:p>
    <w:p>
      <w:r>
        <w:t>lex fori , es sei denn, es ergebe sich aus einer internationalen Vereinbarung etwas Abweichendes; entsprechend sind die in der bundesgerichtlichen Rechtsprechung entwickelten Grundsätze zur Rechtskraftwirkung anzuwenden. Zu berücksichtigen ist, dass sich die Rechtskraftwirkung aus der entsprechenden ausländischen Entscheidung ergibt und daher vom Recht des Ursprungsstaats abhängt, weshalb sich die Voraussetzungen und Grenzen der materiellen Rechtskraft nach diesem ausländischen Recht richten ( BGE 140 III 278 E. 3.2).</w:t>
      </w:r>
    </w:p>
    <w:p>
      <w:r>
        <w:t>Die Rechtskraftwirkung eines ausländischen Entscheids kann demnach nicht weiter gehen als die Rechtskraft eines gleichlautenden Entscheids eines Schweizer Gerichts oder eines Schiedsgerichts mit Sitz in der Schweiz (Urteile 4A_374/2014 vom 26. Februar 2015 E. 4.2.2 a.E.; 4A_508/2010 vom 14. Februar 2011 E. 3.3; vgl. BGE 140 III 278 E. 3.2 S. 281). Die materielle Rechtskraft eines ausländischen Entscheids, die nach dem Recht des Ursprungsstaats unabhängig von den beurteilten Rechtsbegehren der Parteien auch die Urteilsbegründung erfassen würde, wäre in der Schweiz etwa auf den Rahmen des Urteilsdispositivs zu beschränken ( BGE 140 III 278 E. 3.2 S. 281 mit Hinweis). Andererseits kann ein im Ausland ergangener Gerichts- oder Schiedsentscheid in der Schweiz keine weitergehenden Wirkungen entfalten als ihm im Urteilsstaat zukommen würden (Urteile 4A_374/2014 vom 26. Februar 2015 E. 4.2.2 a.E.; 4A_508/2010 vom 14. Februar 2011 E. 3.3; vgl. BGE 140 III 278 E. 3.2 S. 281).</w:t>
      </w:r>
    </w:p>
    <w:p>
      <w:r>
        <w:rPr>
          <w:b/>
        </w:rPr>
        <w:t>E. 3.2.4</w:t>
      </w:r>
    </w:p>
    <w:p>
      <w:r>
        <w:t>Die Beschwerdeführerin verkennt diese Grundsätze, wenn sie dem Bundesgericht im Beschwerdeverfahren vorträgt, die materielle Rechtskraft des ausländischen Schiedsentscheids müsse sich "im Sinne der schweizerischen und internationalen Lehre zur Rechtskraft" auch auf die für den Entscheid ausschlaggebenden Erwägungen erstrecken.</w:t>
      </w:r>
    </w:p>
    <w:p>
      <w:r>
        <w:t>Zunächst trifft entgegen ihrer Ansicht nicht zu, dass das Bundesgericht bisher nie entschieden hätte, ob die Rechtskraftwirkung eines ausländischen Schiedsentscheids derjenigen eines Urteils eines inländischen staatlichen Gerichts entspreche. Das Bundesgericht wendet die für Gerichtsentscheide geltenden Grundsätze zur Rechtskraftwirkung bereits seit geraumer Zeit gleichermassen auf Schiedsentscheide an, wobei es auch in diesem Zusammenhang darauf hinweist, dass sich die Rechtskraftwirkung eines internationalen Schiedsentscheids auf das Urteilsdispositiv beschränkt und die Urteilsbegründung davon nicht erfasst wird ( BGE 128 III 191 E. 4a betreffend Rechtskraft des Entscheids eines internationalen Schiedsgerichts mit Sitz in der Schweiz). In einem neueren Entscheid hat es hinsichtlich der Rechtskraftwirkung eines ausländischen Schiedsentscheids dieselben Grundsätze angewendet wie bei einem ausländischen Urteil eines staatlichen Gerichts (Urteil 4A_508/2010 vom 14. Februar 2011 E. 3.3). Dies wurde in einem vor Kurzem ergangenen Urteil bestätigt, in dem das Bundesgericht ausdrücklich festhielt, dass die materielle Rechtskraft auch im internationalen Verhältnis gilt und unter anderem das Verhältnis zwischen einem Schiedsgericht mit Sitz in der Schweiz und einem ausländischen Schiedsgericht bestimmt, wobei sich der Umfang der Rechtskraftwirkung eines ausländischen Schiedsentscheids nach denselben Grundsätzen richtet wie bei einem ausländischen Gerichtsentscheid (Urteil 4A_374/2014 vom 26. Februar 2015 E. 4.2.1 und 4.2.2).</w:t>
      </w:r>
    </w:p>
    <w:p>
      <w:r>
        <w:t>Dass ein Schiedsspruch mit der Eröffnung die Wirkung eines rechtskräftigen gerichtlichen Entscheids hat, ist zudem im Bereich der Binnenschiedsgerichtsbarkeit gesetzlich ausdrücklich vorgesehen ( Art. 387 ZPO ), gilt jedoch auch für Entscheide internationaler Schiedsgerichte mit Sitz in der Schweiz ( SIMON ZINGG, in: Berner Kommentar, Schweizerische Zivilprozessordnung, Bd. I, 2012, N. 114 zu Art. 59 ZPO ; vgl. bereits THOMAS RÜEDE/REIMER HADENFELDT, Schweizerisches Schiedsgerichtsrecht, 2. Aufl. 1993, S. 309 f.).</w:t>
      </w:r>
    </w:p>
    <w:p>
      <w:r>
        <w:rPr>
          <w:b/>
        </w:rPr>
        <w:t>E. 3.2.5</w:t>
      </w:r>
    </w:p>
    <w:p>
      <w:r>
        <w:t>Weder die von der Beschwerdeführerin ins Feld geführte "besondere Interessenlage der Parteien eines internationalen Schiedsverfahrens" noch die Wünschbarkeit international einheitlicher Standards und transnationaler Konzepte oder die von ihr erwähnten Empfehlungen einer privaten Organisation (ILA Final Report on Res Judicata and Arbitration, a.a.O.; dazu etwa BERNHARD BERGER/FRANZ KELLERHALS, International and Domestic Arbitration in Switzerland, 3. Aufl. 2015, Rz. 1666 ff.) vermögen an dieser Rechtslage etwas zu ändern. Die Beschwerdeführerin macht denn auch zu Recht nicht etwa geltend, das New Yorker Übereinkommen oder ein anderer anwendbarer Staatsvertrag sehe eine abweichende Regelung der materiellen Rechtskraft vor. Für die Anwendung des von ihr befürworteten weiten Begriffs der Rechtskraft "nach weltweit verbreitetem Konzept anglo-amerikanischer Herkunft" besteht keine rechtliche Grundlage.</w:t>
      </w:r>
    </w:p>
    <w:p>
      <w:r>
        <w:t>Abgesehen davon verkennt die Beschwerdeführerin, dass sich die Rechtskraftwirkung eines ausländischen Schiedsspruchs aus der entsprechenden ausländischen Entscheidung ergibt, weshalb er in der Schweiz von vornherein nur so weit wirken kann, wie es das Prozessrecht des Ursprungsstaats vorsieht. Dass die Rechtskraftwirkung des fraglichen Entscheids des ICC Schiedsgerichts mit Sitz in Frankfurt a.M. nach deutschem Recht über das Dispositiv hinaus auch die Urteilsbegründung erfassen würde, macht sie jedoch zu Recht nicht geltend (vgl. statt vieler JOACHIM MÜNCH, in: Münchener Kommentar, Zivilprozessordnung, Bd. 3, §§ 1025-1109, 4. Aufl. 2013, N. 14 f. zu § 1055 ZPO ; vgl. auch BGE 138 III 714 E. 3.2, wonach das Bundesgericht selbst bei der Prüfung von Vorfragen nach ausländischem Recht der in der anwendbaren ausländischen Rechtsordnung klar herrschenden Auffassung und bei Kontroversen zwischen Rechtsprechung und Lehre der höchstrichterlichen Judikatur folgt).</w:t>
      </w:r>
    </w:p>
    <w:p>
      <w:r>
        <w:t>Die Bindungswirkung des Entscheids des ICC Schiedsgerichts mit Sitz in Frankfurt a.M. vom 30. September 2011 ist daher nach den vom Bundesgericht entwickelten Grundsätzen zur materiellen Rechtskraft zu beurteilen.</w:t>
      </w:r>
    </w:p>
    <w:p>
      <w:r>
        <w:rPr>
          <w:b/>
        </w:rPr>
        <w:t>E. 3.2.6</w:t>
      </w:r>
    </w:p>
    <w:p>
      <w:r>
        <w:t>Die Beschwerdeführerin macht zu Unrecht geltend, das ICC Schiedsgericht mit Sitz in Zürich sei selbst dann an die Feststellungen des ersten Schiedsspruchs zu den vertraglichen Voraussetzungen des Anspruchs auf die Grundbeträge gebunden gewesen, wenn der Beurteilung der vom Bundesgericht verwendete Begriff der</w:t>
      </w:r>
    </w:p>
    <w:p>
      <w:r>
        <w:t>res iudicata zugrunde gelegt werde.</w:t>
      </w:r>
    </w:p>
    <w:p>
      <w:r>
        <w:t>Die Rechtskraftwirkung tritt nur so weit ein, als über den geltend gemachten Anspruch entschieden worden ist. Inwieweit dies der Fall ist, ergibt die Auslegung des Urteils, zu der dessen ganzer Inhalt heranzuziehen ist. Zwar beschränkt sich die Rechtskraftwirkung auf das Urteilsdispositiv; doch ergibt sich dessen Tragweite vielfach erst aus den Urteilserwägungen, namentlich im Falle einer Klageabweisung ( BGE 121 III 474 E. 4a S. 478). Die Bedeutung des konkreten Urteilsdispositivs ist demnach im Einzelfall anhand der gesamten Urteilserwägungen zu beurteilen ( BGE 136 III 345 E. 2.1 S. 348 mit Hinweisen).</w:t>
      </w:r>
    </w:p>
    <w:p>
      <w:r>
        <w:t>Zwar trifft zu, dass zur Beurteilung, bezüglich welcher Forderung die erste Schiedsklage rechtskräftig abgewiesen wurde, die Erwägungen des Entscheids des ICC Schiedsgerichts mit Sitz in Frankfurt a.M. vom 30. September 2011 heranzuziehen waren. Entgegen der Behauptung der Beschwerdeführerin hat sich das ICC Schiedsgericht mit Sitz in Zürich aber durchaus mit den Erwägungen des ersten Schiedsspruchs auseinandergesetzt und hat den von ihr erhobenen Einwand der Rechtskraftwirkung des ersten Schiedsentscheids mit Zwischenentscheid Nr. 5 vom 18. März 2014 mit eingehender Begründung abgewiesen. Es hat die im ersten Schiedsverfahren erhobene Klage zutreffend als mit der im zweiten Schiedsverfahren erhobenen Klage nicht identisch erachtet, weil diese die Grundbeträge der Jahre 2011 und 2012 betraf, während sich jene auf die Grundbeträge für die Jahre 2009 und 2010 bezog, was im Übrigen auch die Beschwerdeführerin anerkennt. Entgegen der in der Beschwerde vertretenen Ansicht ergibt sich keine weitere Bindungswirkung bezüglich der rechtlichen Erwägungen im ersten Schiedsentscheid; bei dessen Auslegung von Ziffer 5.3 BCA handelt es sich um blosse Glieder des Subsumtionsschlusses, die für sich allein nicht in materielle Rechtskraft erwachsen ( BGE 121 III 474 E. 4a S. 478; vgl. zu einem Fall der Klageabweisung bei verschiedenen Forderungen aus demselben Vertrag auch Urteil 4A_352/2014 vom 9. Februar 2015 E. 3). Die Beschwerdeführerin verkennt, dass diese Vertragsauslegung im ersten Entscheid nicht selbst Streitgegenstand war, indem über diese Frage ein Feststellungsurteil gefällt worden wäre.</w:t>
      </w:r>
    </w:p>
    <w:p>
      <w:r>
        <w:t>Entgegen ihrer Ansicht lässt sich aus der bundesgerichtlichen Rechtsprechung zur materiellen Rechtskraft keine Bindung des zweiten Schiedsgerichts an die rechtlichen Erwägungen des ersten Entscheids ableiten. Das ICC Schiedsgericht mit Sitz in Zürich, das eine andere Forderung als dasjenige mit Sitz in Frankfurt a.M. zu beurteilen hatte, konnte den eingeklagten Anspruch von Grund auf neu prüfen und war weder an die tatsächlichen Feststellungen noch an die rechtlichen Erwägungen des ersten Schiedsentscheids gebunden. Das ICC Schiedsgericht mit Sitz in Zürich hat daher den verfahrensrechtlichen Ordre public ( Art. 190 Abs. 2 lit. e IPRG ) nicht verletzt, wenn es seinem Entscheid eine eigene Auslegung von Ziffer 5.3 BCA zugrunde legte. Im Gegenteil wäre ihm eine Ordre public-Widrigkeit vorzuwerfen, wenn es sich bei der Beurteilung des Klagebegehrens an die Vertragsauslegung im ersten Schiedsentscheid gebunden erachtet und auf eine entsprechende Prüfung verzichtet hätte, obwohl im ersten Entscheid über einen anderen Anspruch entschieden worden war.</w:t>
      </w:r>
    </w:p>
    <w:p>
      <w:r>
        <w:rPr>
          <w:b/>
        </w:rPr>
        <w:t>E. 4</w:t>
      </w:r>
    </w:p>
    <w:p>
      <w:r>
        <w:t>Die Beschwerde erweist sich als unbegründet und ist abzuweisen, soweit darauf eingetreten werden kann. Dem Ausgang des Verfahrens entsprechend wird die Beschwerdeführerin kosten- und entschädigungspflichtig ( Art. 66 Abs. 1 und Art. 68 Abs. 2 BGG ). Die Parteientschädigung wird aus der an die Bundesgerichtskasse bezahlten Sicherheitsleistung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