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4A_633/2011 vom 23. Februar 2012</w:t>
      </w:r>
    </w:p>
    <w:p>
      <w:r>
        <w:t>Bundesgericht, 2012-02-23, DE</w:t>
      </w:r>
    </w:p>
    <w:p>
      <w:r>
        <w:rPr>
          <w:b/>
        </w:rPr>
        <w:t xml:space="preserve">Quelle: </w:t>
      </w:r>
      <w:r>
        <w:t>https://mcp.opencaselaw.ch/entscheid/bger_4A_633_2011</w:t>
      </w:r>
    </w:p>
    <w:p>
      <w:r>
        <w:t>FR: TF 4A_633/2011 du 23 février 2012</w:t>
      </w:r>
    </w:p>
    <w:p>
      <w:r>
        <w:t>IT: TF 4A_633/2011 del 23 febbraio 2012</w:t>
      </w:r>
    </w:p>
    <w:p>
      <w:pPr>
        <w:pStyle w:val="Heading2"/>
      </w:pPr>
      <w:r>
        <w:t>Erwägungen</w:t>
      </w:r>
    </w:p>
    <w:p>
      <w:r>
        <w:rPr>
          <w:b/>
        </w:rPr>
        <w:t>E. 1</w:t>
      </w:r>
    </w:p>
    <w:p>
      <w:r>
        <w:t>Das angefochtene Urteil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 unter Vorbehalt einer rechtsgenüglichen Begründung ( Art. 42 Abs. 2 und Art. 106 Abs. 2 BGG ) - grundsätzlich einzutreten.</w:t>
      </w:r>
    </w:p>
    <w:p>
      <w:r>
        <w:rPr>
          <w:b/>
        </w:rPr>
        <w:t>E. 2</w:t>
      </w:r>
    </w:p>
    <w:p>
      <w:r>
        <w:t>Die Beschwerdeführerin macht eine Verletzung von Art. 8 ZGB geltend. Die Vorinstanz habe als Beweis mehr als eine bloss überwiegende Wahrscheinlichkeit verlangt, nämlich das Regelbeweismass.</w:t>
      </w:r>
    </w:p>
    <w:p>
      <w:r>
        <w:t>Die Rüge ist unbegründet. Die Vorinstanz führte zutreffend aus, dass im Haftpflichtrecht für den Nachweis des natürlichen Kausalzusammenhangs das Beweismass der überwiegenden Wahrscheinlichkeit gelte ( BGE 132 III 715 E. 3.2). Vorliegend ging es aber noch gar nicht darum, den natürlichen Kausalzusammenhang zu prüfen. Vielmehr scheiterte die Klage bereits am fehlenden Nachweis des haftungsbegründenden Ereignisses. Dafür durfte die Vorinstanz vom Regelbeweismass ausgehen, da mit dem Nachweis, dass eine Kollision mit Einwirkung auf den Kopf der Beschwerdeführerin stattgefunden hat, keine typischen Beweisschwierigkeiten einhergehen.</w:t>
      </w:r>
    </w:p>
    <w:p>
      <w:r>
        <w:rPr>
          <w:b/>
        </w:rPr>
        <w:t>E. 3</w:t>
      </w:r>
    </w:p>
    <w:p>
      <w:r>
        <w:t>Weiter beanstandet die Beschwerdeführerin den Schluss der Vorinstanz, es sei nicht rechtsgenüglich nachgewiesen, dass es am 15. Juni 2000 zu einer Kollision zwischen dem Fahrzeug der fehlbaren Lenkerin und der Beschwerdeführerin mit Einwirkung auf den Kopf der Beschwerdeführerin gekommen sei. Sie macht eine offensichtlich unrichtige bzw. unvollständige Sachverhaltsfeststellung geltend.</w:t>
      </w:r>
    </w:p>
    <w:p>
      <w:r>
        <w:rPr>
          <w:b/>
        </w:rPr>
        <w:t>E. 3.1</w:t>
      </w:r>
    </w:p>
    <w:p>
      <w:r>
        <w:t>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Überdies ist in der Beschwerde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w:t>
      </w:r>
    </w:p>
    <w:p>
      <w:r>
        <w:t>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rPr>
          <w:b/>
        </w:rPr>
        <w:t>E. 3.2</w:t>
      </w:r>
    </w:p>
    <w:p>
      <w:r>
        <w:t>In den Ausführungen der Beschwerdeführerin kann keine hinlänglich begründete Sachverhaltsrüge im Sinne der zitierten Rechtsprechung erblickt werden. In Wirklichkeit kritisiert sie die Beweiswürdigung. Sie verfehlt dabei namentlich die Begründungsanforderungen an eine Willkürrüge. Die Vorinstanz legte in umfassender und einlässlicher Beurteilung der Beweise sowie in Berücksichtigung der Vorbringen der Beschwerdeführerin nachvollziehbar dar, weshalb sie den Nachweis für eine Kollision, bei der die Beschwerdeführerin am Kopf getroffen wurde, für nicht erbracht hielt. Mit diesen Erwägungen setzt sich die Beschwerdeführerin in keiner Weise auseinander und zeigt nicht auf, inwiefern die Vorinstanz willkürlich geurteilt hätte. Stattdessen greift sie einzelne Zeugenaussagen der Mutter der Beschwerdeführerin und der Fahrzeuglenkerin heraus, die sie als Indizien für eine Kollision gewertet haben möchte. Sie setzt damit lediglich ihre eigenen Mutmassungen an die Stelle der Würdigung der Vorinstanz. Allein der Umstand, dass ein Beweismittel allenfalls auch anders gewürdigt werden könnte, als dies ein Gericht tut, bedeutet nicht, dass die richterliche Beweiswürdigung unhaltbar und damit willkürlich ist. Vorliegend kann davon keine Rede sein. Eine willkürliche Beweiswürdigung ist nicht dargetan.</w:t>
      </w:r>
    </w:p>
    <w:p>
      <w:r>
        <w:rPr>
          <w:b/>
        </w:rPr>
        <w:t>E. 3.3</w:t>
      </w:r>
    </w:p>
    <w:p>
      <w:r>
        <w:t>Die Beschwerdeführerin beruft sich erneut auf die ärztlichen Bestätigungen von PD Dr. med. D.________ gemäss Klagebeilagen 5 und 8 sowie von Prof. Dr. med. E.________ gemäss Klagebeilagen 7 und 9, wonach die Sehschwäche der Beschwerdeführerin am rechten Auge auf den besagten Unfall zurückzuführen sei. Ferner reicht sie die Verfügung der IV-Stelle der SVA Aargau vom 7. April 2005 ins Recht, die von einem unfallbedingten Augenleiden ausgeht. Wie die Vorinstanz dazu jedoch zutreffend ausführte, vermögen sich ärztliche Gutachten zur Frage auszusprechen, ob ein Unfall im Jahre 2000 eine mögliche Ursache für den späteren Verlust der Sehkraft der Beschwerdeführerin bildet. Sie können jedoch keinen Beweis dafür erbringen, dass es am 15. Juni 2000 - im Zusammenhang mit der Missachtung des Vortrittsrechts der Beschwerdeführerin durch die Fahrzeuglenkerin - tatsächlich zu einer Einwirkung auf den Kopf der Beschwerdeführerin gekommen ist. Das Gleiche gilt für die IV-Verfügung vom 7. April 2005. Die Frage des natürlichen Kausalzusammenhangs musste nun aber gar nicht geprüft werden, da es bereits am Nachweis des behaupteten Unfalls mit Einwirkung auf den Kopf der Beschwerdeführerin mangelte. Dementsprechend verzichtete die Vorinstanz mit gutem Grund auf die beantragte Befragung von B. X.________ zur IV-Verfügung vom 7. April 2005, auf Beizug der IV-Akten, auf Befragung von PD Dr. med. D.________ als Zeuge und auf Einholung eines Obergutachtens. Die Beschwerdeführerin beanstandet auch diesen Punkt zu Unrecht und ohnehin nicht rechtsgenüglich begründet.</w:t>
      </w:r>
    </w:p>
    <w:p>
      <w:r>
        <w:rPr>
          <w:b/>
        </w:rPr>
        <w:t>E. 4</w:t>
      </w:r>
    </w:p>
    <w:p>
      <w:r>
        <w:t>Die Beschwerde ist abzuweisen, soweit darauf eingetreten werden kann. Bei diesem Ausgang des Verfahrens wird die Beschwerdeführerin kostenpflichtig ( Art. 66 Abs. 1 BGG ). Mangels Einholung einer Beschwerdeantwort erwuchs der Beschwerdegegnerin für das bundesgerichtliche Verfahren kein Aufwand,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