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4A_631/2015 vom 9. Dezember 2015</w:t>
      </w:r>
    </w:p>
    <w:p>
      <w:r>
        <w:t>Bundesgericht, 2015-12-09, DE</w:t>
      </w:r>
    </w:p>
    <w:p>
      <w:r>
        <w:rPr>
          <w:b/>
        </w:rPr>
        <w:t xml:space="preserve">Quelle: </w:t>
      </w:r>
      <w:r>
        <w:t>https://mcp.opencaselaw.ch/entscheid/bger_4A_631_2015</w:t>
      </w:r>
    </w:p>
    <w:p>
      <w:r>
        <w:t>FR: TF 4A_631/2015 du 9 décembre 2015</w:t>
      </w:r>
    </w:p>
    <w:p>
      <w:r>
        <w:t>IT: TF 4A_631/2015 del 9 dicembre 2015</w:t>
      </w:r>
    </w:p>
    <w:p>
      <w:pPr>
        <w:pStyle w:val="Heading2"/>
      </w:pPr>
      <w:r>
        <w:t>Volltext</w:t>
      </w:r>
    </w:p>
    <w:p>
      <w:r>
        <w:t>Bundesgericht</w:t>
      </w:r>
    </w:p>
    <w:p>
      <w:r>
        <w:t>Tribunal fédéral</w:t>
      </w:r>
    </w:p>
    <w:p>
      <w:r>
        <w:t>Tribunale federale</w:t>
      </w:r>
    </w:p>
    <w:p>
      <w:r>
        <w:t>Tribunal federal</w:t>
      </w:r>
    </w:p>
    <w:p>
      <w:r>
        <w:t>{T 0/2}</w:t>
      </w:r>
    </w:p>
    <w:p>
      <w:r>
        <w:t>4A_631/2015</w:t>
      </w:r>
    </w:p>
    <w:p>
      <w:r>
        <w:t>Urteil vom 9. Dezember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Dr. Roger Brändli,</w:t>
      </w:r>
    </w:p>
    <w:p>
      <w:r>
        <w:t>Beschwerdegegner.</w:t>
      </w:r>
    </w:p>
    <w:p>
      <w:r>
        <w:t>Gegenstand</w:t>
      </w:r>
    </w:p>
    <w:p>
      <w:r>
        <w:t>Verfahrensrecht,</w:t>
      </w:r>
    </w:p>
    <w:p>
      <w:r>
        <w:t>Beschwerde gegen den Beschluss des Kantonsgerichts</w:t>
      </w:r>
    </w:p>
    <w:p>
      <w:r>
        <w:t>Schwyz, 2. Zivilkammer, vom 19. Oktober 2015.</w:t>
      </w:r>
    </w:p>
    <w:p>
      <w:r>
        <w:t>In Erwägung,</w:t>
      </w:r>
    </w:p>
    <w:p>
      <w:r>
        <w:t>dass der Einzelrichter am Bezirksgericht Einsiedeln dem Beschwerdegegner auf Gesuch des Beschwerdeführers hin mit Verfügung vom 5. Juni 2015 im summarischen Verfahren untersagte, "die auf der Liegenschaft Nr. xxx befindlichen Christbaumparzellen und den dazwischen liegenden Waldweg zu betreten";</w:t>
      </w:r>
    </w:p>
    <w:p>
      <w:r>
        <w:t>dass das Kantonsgericht Schwyz die Verfügung vom 5. Juni 2015 mit Beschluss vom 19. Oktober 2015 in Gutheissung einer vom Beschwerdegegner erhobenen Berufung aufhob und auf das Gesuch des Beschwerdeführers nicht eintrat mit der Begründung, der Sachverhalt sei weder unbestritten noch sofort beweisbar und das anzuwendende Recht auch nicht klar, so dass keine der Voraussetzungen für die Anwendung des Verfahrens zur Gewährung des Rechtsschutzes in klaren Fällen nach Art. 257 ZPO gegeben sei;</w:t>
      </w:r>
    </w:p>
    <w:p>
      <w:r>
        <w:t>dass der Beschwerdeführer dem Bundesgericht mit Eingabe vom 16. November 2015 erklärte, den Beschluss des Kantonsgerichts Schwyz vom 19. Oktober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sich der Beschwerdeführer nicht mit den Erwägungen des angefochtenen Beschlusses des Kantonsgerichts Schwyz vom 19. Oktober 2015auseinandersetzt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die Eingabe des Beschwerdeführers vom 16. November 2015 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der Beschwerdegegner keinen Anspruch auf eine Parteientschädigung hat, da ihm aus dem bundesgerichtlichen Verfahren kein Aufwand erwachsen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Kantonsgericht Schwyz, 2. Zivilkammer, schriftlich mitgeteilt.</w:t>
      </w:r>
    </w:p>
    <w:p>
      <w:r>
        <w:t>Lausanne, 9. Dezember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