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4A_62/2017 vom 22. November 2017</w:t>
      </w:r>
    </w:p>
    <w:p>
      <w:r>
        <w:t>Bundesgericht, 2017-11-22, FR</w:t>
      </w:r>
    </w:p>
    <w:p>
      <w:r>
        <w:rPr>
          <w:b/>
        </w:rPr>
        <w:t xml:space="preserve">Quelle: </w:t>
      </w:r>
      <w:r>
        <w:t>https://mcp.opencaselaw.ch/entscheid/bger_4A_62_2017</w:t>
      </w:r>
    </w:p>
    <w:p>
      <w:r>
        <w:t>FR: TF 4A_62/2017 du 22 novembre 2017</w:t>
      </w:r>
    </w:p>
    <w:p>
      <w:r>
        <w:t>IT: TF 4A_62/2017 del 22 novembre 2017</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dans les affaires relevant ni du droit du travail ni du droit du bail à loyer ( art. 74 al. 1 let. b LTF ). Le recours est exercé par la partie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w:t>
      </w:r>
    </w:p>
    <w:p>
      <w:r>
        <w:t>Invoquant une "appréciation manifestement arbitraire des faits" et une mauvaise application de l' art. 28 al. 1 CO , le recourant reproche à la cour cantonale d'avoir admis le caractère causal du dol. A son sens, l'éventuelle méconnaissance par l'intimé de la résiliation anticipée du bail, de la situation financière du recourant et de la procédure administrative n'a eu aucune influence sur la conclusion du contrat, ni sur le prix du commerce à remettre. Le recourant conteste également tout dol en rapport avec la propriété de l'agencement, du mobilier et du matériel d'exploitation et relève que, selon l'arrêt attaqué, l'instruction n'a pas permis d'élucider à qui appartenaient les biens mobiliers vendus par le recourant à l'intimé.</w:t>
      </w:r>
    </w:p>
    <w:p>
      <w:r>
        <w:rPr>
          <w:b/>
        </w:rPr>
        <w:t>E. 2.1</w:t>
      </w:r>
    </w:p>
    <w:p>
      <w:r>
        <w:t>Aux termes de l' art. 28 al. 1 CO , la partie induite à contracter par le dol de l'autre n'est pas obligée, même si son erreur n'est pas essentielle. Le dol est une tromperie intentionnelle qui détermine la dupe, dans l'erreur, à accomplir un acte juridique; le dol éventuel suffit ( ATF 136 III 528 consid. 3.4.2 p. 532).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(BRUNO SCHMIDLIN, Berner Kommentar, 2013, n° 13 ss ad art. 28 CO ; PIERRE ENGEL, Traité des obligations en droit suisse, 2e éd. 1997, p. 351 ss).</w:t>
      </w:r>
    </w:p>
    <w:p>
      <w:r>
        <w:t>Le dol au sens de l' art. 28 CO suppose une tromperie qui a abouti. Il n'est pas nécessaire qu'elle provoque une erreur essentielle au sens de l' art. 24 CO ; il suffit que, sans l'erreur, la dupe n'aurait pas conclu le contrat ou ne l'aurait pas conclu avec le même contenu. Sur ce dernier point, il convient de préciser que, depuis l' ATF 64 II 142 (consid. 3c et 3d p. 147 ss), la distinction entre dol principal et dol incident a été abolie lorsqu'il s'agit d'apprécier le caractère causal du dol (sur le dol de manière générale, ATF 136 III 528 consid. 3.4.2 p. 532; 132 II 161 consid. 4.1 p. 165 s.; 129 III 320 consid. 6.3 p. 326 s.; 116 II 431 consid. 3a p. 434; 99 II 308 consid. 4c p. 309; 81 II 213 consid. 2c p. 219).</w:t>
      </w:r>
    </w:p>
    <w:p>
      <w:r>
        <w:rPr>
          <w:b/>
        </w:rPr>
        <w:t>E. 2.2</w:t>
      </w:r>
    </w:p>
    <w:p>
      <w:r>
        <w:t>Les parties ont conclu un contrat de remise de commerce. Il n'est plus contesté à ce stade que le contrat consistait non seulement dans la vente d'installations mobilières du tea-room, mais portait également sur le</w:t>
      </w:r>
    </w:p>
    <w:p>
      <w:r>
        <w:t>goodwill , comprenant la clientèle.</w:t>
      </w:r>
    </w:p>
    <w:p>
      <w:r>
        <w:t>La cour cantonale n'a pas retenu une tromperie intentionnelle sur la propriété des biens vendus, car l'instruction n'avait pas permis d'élucider la question de savoir à qui appartenaient lesdits objets. Elle retient en revanche que le recourant a caché à l'intimé la résiliation du bail pour défaut de paiement du loyer, ses difficultés financières et la procédure administrative en cours; le commerçant a ainsi provoqué chez le repreneur intéressé une erreur "par rapport à la situation financière et administrative du fonds de commerce", afin de l'inciter à conclure. L'autorité précédente admet ensuite le caractère causal du dol en jugeant que l'intimé, informé des éléments précités, aurait tout de même conclu le contrat de remise de commerce, mais à d'autres conditions (dol incident).</w:t>
      </w:r>
    </w:p>
    <w:p>
      <w:r>
        <w:rPr>
          <w:b/>
        </w:rPr>
        <w:t>E. 2.3</w:t>
      </w:r>
    </w:p>
    <w:p>
      <w:r>
        <w:t>L'article huitième du contrat du 30 octobre 2012 mentionne expressément le "transfert de bail" ainsi que l' art. 263 CO , relatif au transfert du bail à un tiers par le locataire d'un local commercial; sous cette même clause, le vendeur "s'engage expressément à rendre effectif et à faire transférer le bail à l'acquéreur". Par ces termes, le recourant suggère un fait inexistant, à savoir qu'il est locataire des locaux abritant le tea-room au moment de la conclusion du contrat de remise de commerce. Par la même occasion, il dissimule un fait vrai, à savoir que la bailleresse a, quelques mois plus tôt, résilié le bail pour défaut de paiement du loyer. En outre, le recourant a caché à l'intimé un autre fait, soit la décision du 12 septembre 2012 portant notamment sur la fermeture du tea-room, contre laquelle il avait recouru. Il y a là un dol par commission. La manoeuvre, intentionnelle, consistait à créer une fausse sécurité chez l'intimé pour l'amener à conclure le contrat litigieux, tant il est vrai que la connaissance de la décision de fermeture et de la résiliation anticipée du bail pour défaut de paiement aurait été de nature à interroger le repreneur intéressé sur la santé financière du commerce qu'il envisageait d'acquérir et, partant, à influer sur sa volonté de conclure le contrat.</w:t>
      </w:r>
    </w:p>
    <w:p>
      <w:r>
        <w:t>Peu importe que, sans l'erreur causée par le recourant, l'intimé n'eût pas conclu le contrat de remise de commerce ou qu'il l'eût tout de même conclu mais à d'autres conditions, comme la cour cantonale l'affirme sans indiquer les éléments de fait qui l'ont amenée à cette conclusion. En effet, il suffit de constater que s'il n'avait pas été faussement rassuré par le recourant, l'intimé n'aurait pas, le 30 octobre 2012, signé ce contrat-là, avec ce contenu.</w:t>
      </w:r>
    </w:p>
    <w:p>
      <w:r>
        <w:t>Il s'ensuit que la cour cantonale n'a pas violé le droit fédéral en admettant que le contrat de remise de commerce était entaché d'un dol au sens de l' art. 28 al. 1 CO .</w:t>
      </w:r>
    </w:p>
    <w:p>
      <w:r>
        <w:rPr>
          <w:b/>
        </w:rPr>
        <w:t>E. 3</w:t>
      </w:r>
    </w:p>
    <w:p>
      <w:r>
        <w:t>Le recourant fait grief à l'autorité précédente d'avoir violé l' art. 31 CO . L'intimé aurait ratifié le contrat de remise de commerce par actes concluants, soit en signant les baux à loyer pour le tea-room et le laboratoire le 23 janvier 2013, puis en prenant possession des locaux, en débutant l'exploitation du tea-room en février 2013 et en la poursuivant jusqu'à ce jour. Le recourant invoque également le courrier du 28 janvier 2013, dans lequel la fiduciaire représentant l'intimé déclare notamment que son client accepte les "conditions de la reprise".</w:t>
      </w:r>
    </w:p>
    <w:p>
      <w:r>
        <w:rPr>
          <w:b/>
        </w:rPr>
        <w:t>E. 3.1</w:t>
      </w:r>
    </w:p>
    <w:p>
      <w:r>
        <w:t>La victime d'un dol peut soit invalider le contrat, soit le ratifier. Faute d'invalidation dans le délai péremptoire d'un an après la découverte du dol, le contrat est tenu pour ratifié (cf. art. 31 al. 1 et 2 CO ). La ratification peut également intervenir expressément ou par actes concluants avant l'écoulement du délai. Étant donné la portée de cette renonciation à un droit, la ratification par actes concluants, spécialement en cas de dol, ne doit pas être admise trop facilement ( ATF 108 II 102 consid. 2a p. 105; 109 II 319 consid. 4c p. 327).</w:t>
      </w:r>
    </w:p>
    <w:p>
      <w:r>
        <w:rPr>
          <w:b/>
        </w:rPr>
        <w:t>E. 3.2</w:t>
      </w:r>
    </w:p>
    <w:p>
      <w:r>
        <w:t>Dans la lettre de sa fiduciaire du 28 janvier 2013, l'intimé invoque expressément le dol et refuse de payer le solde du prix de la vente du fonds de commerce, tout en précisant que "le paiement convenu n'a pas lieu d'être". La cour cantonale y a vu à bon droit un acte d'invalidation du contrat, confirmé par la déclaration expresse du 30 mai 2013, et non pas une ratification. L'absence, à ce moment-là, d'une demande de restitution de l'acompte de 20'000 fr. ne peut s'interpréter à elle seule, selon le principe de la confiance, comme la volonté du repreneur de ratifier le contrat. En ce qui concerne la prétendue acceptation des "conditions de la reprise", invoquée par le recourant, il y a lieu de replacer cet élément de phrase dans son contexte; elle porte explicitement sur "la signature des 2 baux à loyer" - soit le bail du tea-room lié au bail du laboratoire - imposée par la régie, et non pas sur les conditions de la remise du commerce.</w:t>
      </w:r>
    </w:p>
    <w:p>
      <w:r>
        <w:t>Comme l'exercice de tout droit formateur, la déclaration d'invalidation du 28 janvier 2013 est en principe irrévocable (cf. ATF 128 III 70 consid. 2 p. 75 s.). Cependant, cet acte serait dénué d'effet si, auparavant, l'intimé avait ratifié le contrat de remise de commerce.</w:t>
      </w:r>
    </w:p>
    <w:p>
      <w:r>
        <w:t>L'intimé a découvert la tromperie du recourant lors de ses contacts avec la régie représentant la bailleresse. Il a néanmoins poursuivi les négociations et signé le bail du tea-room, ainsi que celui du laboratoire, le 23 janvier 2013, soit cinq jours avant d'invalider le contrat de remise de commerce.</w:t>
      </w:r>
    </w:p>
    <w:p>
      <w:r>
        <w:t>De ce seul comportement, on ne saurait déduire, selon le principe de la confiance, la volonté du nouveau locataire d'avaliser les conditions de remise du commerce convenues en octobre 2012 et de ratifier ainsi le contrat tel que signé alors. En janvier 2013, l'intimé avait déjà résilié son contrat de travail et la reprise du commerce devait intervenir à la fin du mois. S'il ne voulait pas se retrouver sans revenu, l'intimé était</w:t>
      </w:r>
    </w:p>
    <w:p>
      <w:r>
        <w:t>de facto contraint de conclure les deux baux à loyer. Cela ne signifie pas pour autant qu'il était toujours d'accord avec tous les éléments essentiels du contrat signé en octobre 2012, et en particulier avec le prix.</w:t>
      </w:r>
    </w:p>
    <w:p>
      <w:r>
        <w:t>En conclusion, la cour cantonale n'a pas violé l' art. 31 CO en admettant que l'intimé avait invalidé le contrat de remise de commerce pour cause de dol.</w:t>
      </w:r>
    </w:p>
    <w:p>
      <w:r>
        <w:rPr>
          <w:b/>
        </w:rPr>
        <w:t>E. 4</w:t>
      </w:r>
    </w:p>
    <w:p>
      <w:r>
        <w:t>En dernier lieu, le recourant soutient que l'intimé n'a pas exercé son droit d'invalider le contrat selon les règles de la bonne foi; en effet, l'intéressé exploite le tea-room et profite des installations, de la clientèle et de la réputation constituées par le recourant sans en payer le prix. Selon le recourant, il appartenait à l'intimé, si un dol incident est retenu, d'alléguer et de prouver les éléments qui permettaient une invalidation partielle du contrat sous forme d'une réduction du prix de vente du commerce. En mettant cette preuve à la charge du recourant, la cour cantonale aurait violé l' art. 8 CC . Le recourant ajoute enfin que la décision entreprise aboutit à un résultat profondément injuste, choquant et arbitraire puisque l'intimé a acquis un fonds de commerce et l'exploite sans avoir fourni de contrepartie; or, le recourant n'aurait jamais accepté de céder son commerce dans ces conditions.</w:t>
      </w:r>
    </w:p>
    <w:p>
      <w:r>
        <w:rPr>
          <w:b/>
        </w:rPr>
        <w:t>E. 4.1</w:t>
      </w:r>
    </w:p>
    <w:p>
      <w:r>
        <w:t>Tout dol permet à la partie lésée d'invalider le contrat sur la base de l' art. 28 CO . Ce principe souffre des exceptions. Ainsi, lorsque le dol porte sur une clause très accessoire, le juge doit examiner si, sans le dol, la victime de la tromperie n'aurait pas conclu dans les mêmes conditions ( ATF 64 II 142 consid. 3e p. 149; 99 II 308 consid. 4c p. 309; 81 II 213 consid. 2c p. 219). La jurisprudence a également posé que lorsque l'invalidation totale du contrat paraît choquante dans un cas où le dol n'a été qu'incident, le juge peut la refuser et se borner à réduire les prestations de la victime du dol dans la mesure où cette partie aurait conclu le contrat si elle n'avait pas été trompée ( ATF 99 II 30 consid. 4c p. 309; 81 II 213 consid. 2c p. 219 s.). L'application analogique de l' art. 20 al. 2 CO entre en considération dans des cas de ce genre (INGEBORG SCHWENZER, in Basler Kommentar, Obligationenrecht I, 6</w:t>
      </w:r>
    </w:p>
    <w:p>
      <w:r>
        <w:t>e éd. 2015, n° 18 ad art. 28 CO ; BRUNO SCHMIDLIN, op. cit., n° 79 ad art. 28 CO ). De manière générale, le droit d'invalider le contrat doit s'exercer selon les règles de la bonne foi ( art. 2 CC ) ( ATF 64 II 142 consid. 3e p. 149; 99 II 308 consid. 4c p. 309; 81 II 213 consid. 2c p. 219). Les questions concernant l'abus de droit au sens de l' art. 2 al. 2 CC doivent, à chaque stade de l'instance, faire l'objet d'un examen d'office dès que les circonstances y afférentes ont été régulièrement établies, sans qu'il faille soulever une exception particulière à cet égard ( ATF 133 III 497 consid. 5.1 p. 505; 121 III 60 consid. 3d p. 63).</w:t>
      </w:r>
    </w:p>
    <w:p>
      <w:r>
        <w:rPr>
          <w:b/>
        </w:rPr>
        <w:t>E. 4.2</w:t>
      </w:r>
    </w:p>
    <w:p>
      <w:r>
        <w:t>En l'espèce, l'intimé a invalidé le contrat de remise de commerce quelques jours avant d'entrer en possession des locaux en tant que locataire. Une invalidation totale, impliquant le droit pour la victime du dol de répéter les arrhes versés et de refuser de payer le solde du prix de la reprise du commerce, apparaît contraire aux règles de la bonne foi dans les circonstances du cas particulier. Lorsqu'il a invalidé le contrat, l'intimé savait qu'il profiterait tout de même des objets liés au tea-room appartenant au recourant ainsi que des valeurs immatérielles (</w:t>
      </w:r>
    </w:p>
    <w:p>
      <w:r>
        <w:t>goodwill ) attachées à l'établissement, en particulier de la clientèle constituée par le recourant. Dans de telles conditions, seule une invalidation partielle, par application analogique de l' art. 20 al. 2 CO , entre en ligne de compte, consistant à réduire la prestation du repreneur, soit le prix, au montant qu'il aurait payé s'il n'avait pas été trompé. Contrairement à l'opinion de la cour cantonale, le recourant n'avait pas à démontrer quelle aurait été la volonté hypothétique de l'intimé et à supporter l'absence de preuves sur ce point. Le recourant a établi les circonstances afférentes à un comportement de l'intimé contraire à la bonne foi. Il n'avait pas à prouver plus, ni autre chose.</w:t>
      </w:r>
    </w:p>
    <w:p>
      <w:r>
        <w:t>En conséquence, la Cour d'appel civile a violé le droit fédéral en niant toute prétention du recourant envers l'intimé. La volonté hypothétique est une question de droit ( ATF 136 III 334 consid. 2.4 p. 338 et les arrêts cités). Les éléments de fait ressortant de l'arrêt attaqué ne sont toutefois pas suffisants pour permettre à la cour de céans de déterminer, même en équité, le prix que l'intimé aurait payé pour reprendre le tea-room s'il n'avait pas été victime du dol du recourant. En particulier, on ignore à ce stade quels sont les objets mobiliers propriété du recourant et, a fortiori, leur valeur. Quant à la valeur économique de la clientèle attachée au tea-room, elle n'était certes pas inexistante puisque, selon les constatations de l'autorité cantonale, la réputation de l'établissement de F.________ était bonne et les clients étaient totalement satisfaits des prestations fournies. Il n'en demeure pas moins que le recourant, qui, en octobre 2012, était proche de la faillite et n'était plus locataire des locaux, ne se trouvait certainement pas en situation d'obtenir du repreneur un prix équivalent à celui qu'il avait payé pour l'acquisition du fonds de commerce en octobre 2004.</w:t>
      </w:r>
    </w:p>
    <w:p>
      <w:r>
        <w:t>Sur le vu de ce qui précède, il y a lieu d'admettre partiellement le recours, d'annuler l'arrêt attaqué et de renvoyer la cause à la cour cantonale. Il appartiendra à celle-ci de fixer la prétention du recourant sur la base du dossier cantonal, le cas échéant après avoir complété l'état de fait.</w:t>
      </w:r>
    </w:p>
    <w:p>
      <w:r>
        <w:rPr>
          <w:b/>
        </w:rPr>
        <w:t>E. 5</w:t>
      </w:r>
    </w:p>
    <w:p>
      <w:r>
        <w:t>Le recourant obtient gain de cause dans la mesure où l'arrêt qu'il attaque est annulé. Il est toutefois d'ores et déjà prévisible qu'il n'obtiendra pas la totalité de la prétention qu'il réclame. Dans ces conditions, il se justifie de répartir les frais judiciaires par moitié entre les parties ( art. 66 al. 1 LTF ) et de compenser les dépens ( art. 68 al. 1 et 2 LTF ). Comme le recourant est au bénéfice de l'assistance judiciaire, la part des frais judiciaires mise à sa charge sera supportée provisoirement par la Caisse du Tribunal fédéral conformément à l' art. 64 al. 1 et 4 LTF ; son avocat d'office se verra attribuer une indemnité au sens de l'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