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4A_628/2025 vom 4. Februar 2026</w:t>
      </w:r>
    </w:p>
    <w:p>
      <w:r>
        <w:t>Bundesgericht, 2026-02-04, FR</w:t>
      </w:r>
    </w:p>
    <w:p>
      <w:r>
        <w:rPr>
          <w:b/>
        </w:rPr>
        <w:t xml:space="preserve">Quelle: </w:t>
      </w:r>
      <w:r>
        <w:t>https://mcp.opencaselaw.ch/entscheid/bger_4A_628_2025</w:t>
      </w:r>
    </w:p>
    <w:p>
      <w:r>
        <w:t>FR: TF 4A_628/2025 du 4 février 2026</w:t>
      </w:r>
    </w:p>
    <w:p>
      <w:r>
        <w:t>IT: TF 4A_628/2025 del 4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4A_628/2025 est rayée du rôle.</w:t>
      </w:r>
    </w:p>
    <w:p>
      <w:r>
        <w:rPr>
          <w:b/>
        </w:rPr>
        <w:t>E. 3</w:t>
      </w:r>
    </w:p>
    <w:p>
      <w:r>
        <w:t>Un émolument judiciaire de 500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Chambre des baux et loyers de la Cour de justice du canton de Genève.</w:t>
      </w:r>
    </w:p>
    <w:p>
      <w:r>
        <w:t>Lausanne, le 4 février 2026</w:t>
      </w:r>
    </w:p>
    <w:p>
      <w:r>
        <w:t>Au nom de la Ire Cour de droit civil</w:t>
      </w:r>
    </w:p>
    <w:p>
      <w:r>
        <w:t>du Tribunal fédéral suisse</w:t>
      </w:r>
    </w:p>
    <w:p>
      <w:r>
        <w:t>Le Juge présidant : Denys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