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4A_628/2017 vom 15. Januar 2018</w:t>
      </w:r>
    </w:p>
    <w:p>
      <w:r>
        <w:t>Bundesgericht, 2018-01-15, FR</w:t>
      </w:r>
    </w:p>
    <w:p>
      <w:r>
        <w:rPr>
          <w:b/>
        </w:rPr>
        <w:t xml:space="preserve">Quelle: </w:t>
      </w:r>
      <w:r>
        <w:t>https://mcp.opencaselaw.ch/entscheid/bger_4A_628_2017</w:t>
      </w:r>
    </w:p>
    <w:p>
      <w:r>
        <w:t>FR: TF 4A_628/2017 du 15 janvier 2018</w:t>
      </w:r>
    </w:p>
    <w:p>
      <w:r>
        <w:t>IT: TF 4A_628/2017 del 15 gennaio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la demanderesse, en tant qu'ex-employée d'une société active dans l'assurance-vie, vise avant tout à éviter un interrogatoire, voire une inculpation pénale aux Etats-Unis (cf. infra consid. 2), de sorte qu'elle ne poursuit pas un but économique. Partant, la contestation porte sur un droit de nature non pécuniaire ( ATF 142 III 145 consid. 6.1 et 6.2 p. 150 s.) et le recours en matière civile est donc ouvert sans restriction quant à la valeur litigieuse (cf. art. 74 al. 1 LTF</w:t>
      </w:r>
    </w:p>
    <w:p>
      <w:r>
        <w:t>a contrario ).</w:t>
      </w:r>
    </w:p>
    <w:p>
      <w:r>
        <w:rPr>
          <w:b/>
        </w:rPr>
        <w:t>E. 1.2</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1.3</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La cour cantonale retient que les Etats-Unis n'offrent pas un niveau de protection des données adéquat au sens de l' art. 6 al. 1 LPD . Elle relève que la conclusion d'un nouvel accord (</w:t>
      </w:r>
    </w:p>
    <w:p>
      <w:r>
        <w:t>Privacy Shield ) entre la Suisse et les Etats-Unis n'est d'aucune aide pour la défenderesse puisque les autorités et administrations publiques américaines ne sont pas concernées par cet accord. Elle examine ensuite si la défenderesse peut se prévaloir d'un motif justificatif - en l'occurrence l'intérêt public prépondérant prévu à l' art. 6 al. 2 let . d, première partie, LPD (seul motif entrant ici en ligne de compte).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 la cour cantonale considère que la défenderesse n'a pas établi la prépondérance de l'intérêt public (à transmettre les données) sur l'intérêt privé de la demanderesse (à refuser leur communication). Dans ce cadre, l'autorité précédente retient cinq éléments: 1) la possibilité demeure que le DoJ qualifie d'insuffisante la collaboration de la banque, mais cela doit être relativisé, plus d'une année après la signature de l'accord de</w:t>
      </w:r>
    </w:p>
    <w:p>
      <w:r>
        <w:t>Non Prosecution (NPA) et le paiement de l'amende de 187'767'000 USD; 2) il est peu probable que la non-communication du nom d'une employée d'une société externe en lien avec un seul compte bancaire soit de nature à remettre en cause l'accord conclu par la banque; 3) la défenderesse n'allègue pas avoir fait l'objet de relances ou de pressions de la part des autorités américaines pour qu'elle transmette la documentation relative à la demanderesse; 4) la défenderesse ne cite aucun cas où une banque aurait vu son accord annulé ou aurait fait l'objet d'une poursuite en raison d'une communication jugée incomplète; 5) il n'est pas établi qu'une annulation de l'accord NPA aurait des répercussions sur l'ensemble de la place financière suisse ou qu'elle raviverait le conflit fiscal opposant les banques suisses aux autorités américaines.</w:t>
      </w:r>
    </w:p>
    <w:p>
      <w:r>
        <w:t>Enfin, la cour cantonale ajoute que l'intérêt privé de la demanderesse à refuser la communication de ses données est " marqué ": les autorités américaines ont clairement affiché leur intention de poursuivre les personnes ayant participé et/ou facilité la mise en place de comptes offshore et, en cas de transmission des données aux autorités américaines, il existe un risque que la demanderesse soit interrogée, voire poursuivie si elle se rend aux Etats-Unis.</w:t>
      </w:r>
    </w:p>
    <w:p>
      <w:r>
        <w:rPr>
          <w:b/>
        </w:rPr>
        <w:t>E. 3</w:t>
      </w:r>
    </w:p>
    <w:p>
      <w:r>
        <w:t>La recourante (banque défenderesse) soutient que la cour cantonale a violé l' art. 8 CC et l' art. 6 LPD en ne retenant pas que les données litigieuses ont déjà été remises aux autorités américaines au cours d'une procédure de</w:t>
      </w:r>
    </w:p>
    <w:p>
      <w:r>
        <w:t>Voluntary Disclosure (ce qui permettrait, selon la recourante, de nier tout intérêt privé de la demanderesse à refuser la communication de ses données aux USA) et (comme conséquence logique du constat qui précède) en n'admettant pas l'existence d'un intérêt public prépondérant.</w:t>
      </w:r>
    </w:p>
    <w:p>
      <w:r>
        <w:t>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w:t>
      </w:r>
    </w:p>
    <w:p>
      <w:r>
        <w:t>Voluntary Disclosure , qui doivent être distinguées de la question principale, il en sera tenu compte lors de la subsomption.</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t>Selon l' art. 6 al. 2 let . d première partie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w:t>
      </w:r>
    </w:p>
    <w:p>
      <w:r>
        <w:rPr>
          <w:b/>
        </w:rPr>
        <w:t>E. 3.1.1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3.1.2</w:t>
      </w:r>
    </w:p>
    <w:p>
      <w:r>
        <w:t>L'intérêt public doit être prépondérant par rapport à l'intérêt privé du tiers à ce que ses données personnelles ne soient pas communiquées aux autorités américaines.</w:t>
      </w:r>
    </w:p>
    <w:p>
      <w:r>
        <w:t>Le juge doit procéder à une pesée des intérêts ( art. 4 CC )</w:t>
      </w:r>
    </w:p>
    <w:p>
      <w:r>
        <w:t>in concreto , en tenant compte de toutes les circonstances du cas particulier à la date du jugement (cf. arrêt 4A_390/2017 déjà cité consid. 4.2.2).</w:t>
      </w:r>
    </w:p>
    <w:p>
      <w:r>
        <w:rPr>
          <w:b/>
        </w:rPr>
        <w:t>E. 3.1.3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et l'arrêt cité).</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3.2</w:t>
      </w:r>
    </w:p>
    <w:p>
      <w:r>
        <w:t>Sous couvert d'absence d'intérêt public prépondérant (deuxième condition, cf. supra consid. 3.1.2), la cour cantonale a en réalité examiné la troisième condition, celle du caractère indispensable de la communication en l'état de la situation au moment du jugement (cf. supra consid. 3.1.3), retenant à cet égard cinq éléments: 1) le risque supporté par la banque doit être relativisé, plus d'une année après la signature de l'accord NPA et le paiement de l'amende; 2) la demanderesse ayant ouvert un seul compte bancaire, il est peu probable que l'absence de communication soit susceptible de remettre en cause l'accord; 3) la banque n'allègue pas avoir fait l'objet de pressions de la part du DoJ; 4) elle n'allègue pas qu'une autre banque aurait vu son accord annulé en raison d'une communication incomplète; 5) il n'est pas établi qu'une annulation de l'accord NPA aurait des répercussions sur l'ensemble de la place financière suisse ou qu'elle raviverait le conflit fiscal opposant les banques suisses aux autorités américaines.</w:t>
      </w:r>
    </w:p>
    <w:p>
      <w:r>
        <w:t>En l'occurrence, la banque ne démontre pas en quoi la cour précédente aurait établi les faits de manière arbitraire en retenant qu'elle n'avait apporté aucun élément permettant d'établir que la non-communication du nom d'une employée d'une société externe en lien avec un seul compte bancaire susceptible d'être visé par le programme américain, serait de nature à remettre en cause l'accord conclu et/ou à entraîner une inculpation de la banque. Par ailleurs, et cela est déterminant, elle ne démontre pas en quoi la cour cantonale aurait violé le droit en jugeant que la livraison des données n'était pas nécessaire pour éviter une (nouvelle) intensification du litige fiscal avec les USA qui, de ce fait, affecterait la place financière suisse et porterait préjudice à la réputation de la Suisse en tant que partenaire de négociation fiable.</w:t>
      </w:r>
    </w:p>
    <w:p>
      <w:r>
        <w:t>A cela s'ajoute que si l'on en croit les allégations de la banque, toutes ces données ont déjà été remises aux autorités américaines au cours de la procédure de</w:t>
      </w:r>
    </w:p>
    <w:p>
      <w:r>
        <w:t>Voluntary disclosure. On ne voit donc pas ce qui aurait empêché le DoJ d'en prendre connaissance, le cas échéant, en sollicitant leur transmission au sein de l'administration américaine.</w:t>
      </w:r>
    </w:p>
    <w:p>
      <w:r>
        <w:t>Cela étant, la livraison de ces données par la banque dans le cadre du programme américain ne peut, en l'état actuel, être considérée comme indispensable au sens de l' art. 6 al. 2 let . d LPD.</w:t>
      </w:r>
    </w:p>
    <w:p>
      <w:r>
        <w:rPr>
          <w:b/>
        </w:rPr>
        <w:t>E. 3.3</w:t>
      </w:r>
    </w:p>
    <w:p>
      <w:r>
        <w:t>Les autres arguments fournis par la cour cantonale ne sont dès lors pas déterminants et il n'est pas nécessaire d'y revenir. Il est notamment superflu d'examiner plus avant l'incidence de l'engagement pris par la banque de collaborer encore pendant quatre ans (accord NPA) sur le caractère qualifié (implicitement) d'hypothétique par la cour cantonale d'une intervention américaine.</w:t>
      </w:r>
    </w:p>
    <w:p>
      <w:r>
        <w:t>C'est en vain que la recourante tente de tirer argument d'un extrait de l'arrêt entrepris rappelant l'intérêt public (général) à ce que le conflit fiscal avec les Etats-Unis ne connaisse pas une nouvelle escalade et qu'elle rappelle - à réitérées reprises et avec des formulations différentes - que le DoJ s'est réservé le droit d'engager des poursuites pénales en cas de violation des termes de l'accord NPA.</w:t>
      </w:r>
    </w:p>
    <w:p>
      <w:r>
        <w:t>Enfin, les allégations de la banque, selon lesquelles les données litigieuses seraient déjà en mains des autorités américaines (la remise ayant eu lieu au cours de la procédure de</w:t>
      </w:r>
    </w:p>
    <w:p>
      <w:r>
        <w:t>Voluntary Disclosure ), sont impropres à soutenir sa thèse. Au contraire, à l'heure actuelle et en l'espèce, elles contribuent - comme on l'a vu - à démontrer que ces données sont déjà en mains de l'administration américaine, et donc, l'absence de nécessité de leur communication au DoJ.</w:t>
      </w:r>
    </w:p>
    <w:p>
      <w:r>
        <w:t>Le grief se révèle donc mal fondé.</w:t>
      </w:r>
    </w:p>
    <w:p>
      <w:r>
        <w:rPr>
          <w:b/>
        </w:rPr>
        <w:t>E. 4</w:t>
      </w:r>
    </w:p>
    <w:p>
      <w:r>
        <w:t>Il résulte des considérations qui précèdent que le recours en matière civile doit être rejeté dans la mesure où il est recevable.</w:t>
      </w:r>
    </w:p>
    <w:p>
      <w:r>
        <w:t>Les frais judiciaires sont mis à la charge de la recourante, qui succombe ( art. 66 al. 1 LTF ). Il n'est pas alloué de dépens à l'intimée qui n'a pas été invitée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