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625/2018 vom 7. Januar 2019</w:t>
      </w:r>
    </w:p>
    <w:p>
      <w:r>
        <w:t>Bundesgericht, 2019-01-07, DE</w:t>
      </w:r>
    </w:p>
    <w:p>
      <w:r>
        <w:rPr>
          <w:b/>
        </w:rPr>
        <w:t xml:space="preserve">Quelle: </w:t>
      </w:r>
      <w:r>
        <w:t>https://mcp.opencaselaw.ch/entscheid/bger_4A_625_2018</w:t>
      </w:r>
    </w:p>
    <w:p>
      <w:r>
        <w:t>FR: TF 4A 625/2018 du 7 janvier 2019</w:t>
      </w:r>
    </w:p>
    <w:p>
      <w:r>
        <w:t>IT: TF 4A 625/2018 del 7 gennaio 2019</w:t>
      </w:r>
    </w:p>
    <w:p>
      <w:pPr>
        <w:pStyle w:val="Heading2"/>
      </w:pPr>
      <w:r>
        <w:t>Regeste</w:t>
      </w:r>
    </w:p>
    <w:p>
      <w:r>
        <w:t>Mietvertrag | Vertragsrecht</w:t>
      </w:r>
    </w:p>
    <w:p>
      <w:pPr>
        <w:pStyle w:val="Heading2"/>
      </w:pPr>
      <w:r>
        <w:t>Volltext</w:t>
      </w:r>
    </w:p>
    <w:p>
      <w:r>
        <w:t>Bundesgericht I. Zivilrechtliche Abteilung 07.01.2019 4A 625/2018 (4A_625/2018) Tribunal fédéral Ire Cour de droit civil 07.01.2019 4A 625/2018 (4A_625/2018) Tribunale federale I Corte di diritto civile 07.01.2019 4A 625/2018 (4A_625/2018)</w:t>
      </w:r>
    </w:p>
    <w:p>
      <w:r>
        <w:t>Mietvertrag | Vertragsrecht</w:t>
      </w:r>
    </w:p>
    <w:p>
      <w:r>
        <w:t>Bundesgericht Tribunal fédéral Tribunale federale Tribunal federal 4A_625/2018 Urteil vom 7. Januar 2019 I. zivilrechtliche Abteilung Besetzung Bundesrichterin Kiss, Präsidentin, Gerichtsschreiber Leemann. Verfahrensbeteiligte A.A.________ und B.A.________, Beschwerdeführer, gegen C.________, vertreten durch Rechtsanwalt Dr. Zinon Koumbarakis, Beschwerdegegnerin. Gegenstand Mietvertrag, Beschwerde gegen das Urteil des Obergerichts des Kantons Zürich, II. Zivilkammer, vom 26. Oktober 2018 (PD180015-O/U). In Erwägung, dass die Beschwerdegegnerin am 20. September 2017 das mit den Beschwerdeführern bestehende Mietverhältnis betreffend die 4-Zimmer-Wohnung im 2. Stock an der Strasse X.________ in U.________ per 31. Oktober 2017 wegen Zahlungsverzugs kündigte; dass die Beschwerdeführer am 26. Juli 2018 beim Mietgericht des Bezirksgerichts Meilen ein Begehren um Kündigungsschutz gegen die Beschwerdegegnerin einreichten, wobei sie in prozessualer Hinsicht beantragten, es sei ihnen für das Verfahren die unentgeltliche Rechtspflege zu gewähren; dass das Mietgericht des Bezirksgerichts Meilen die Beschwerdeführer mit Verfügung vom 6. September 2018 auf die Voraussetzungen zur Bewilligung der unentgeltlichen Rechtspflege hinwies und ihnen Frist ansetzte, um ihr Gesuch entsprechend zu ergänzen; dass die Beschwerdeführer mit Schreiben vom 26. September 2018 beantragten, ihr Gesuch um unentgeltliche Rechtspflege und die Anträge in der Sache seien getrennt voneinander durch verschiedene Gerichtsbesetzungen zu beurteilen; dass das Mietgericht des Bezirksgerichts Meilen mit Verfügung vom 2. Oktober 2018 den Antrag auf Trennung des Verfahrens abwies; dass das Obergericht des Kantons Zürich mit Urteil vom 26. Oktober 2018 eine von den Beschwerdeführern gegen diese Verfügung erhobene Beschwerde abwies; dass die Beschwerdeführer mit Eingabe vom 27. November 2018 erklärten, das Urteil des Obergerichts des Kantons Zürich vom 26. Oktober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 nicht hinreichend mit den Erwägungen des angefochtenen Entscheids des Obergerichts des Kantons Zürich vom 26. Oktober 2018 auseinandersetzen und aufzeigen, inwiefern die Vorinstanz mit ihrem Entscheid Bundesrecht verletzt hätte; dass die Eingabe der Beschwerdeführer vom 27. November 2018 die erwähnten Begründungsanforderungen daher offensichtlich nicht erfüllt, weshalb auf die Beschwerde in Anwendung von Art. 108 Abs. 1 lit. b BGG nicht eingetreten werden kann; dass das Gesuch um unentgeltliche Rechtspflege für das bundesgerichtliche Verfahren bereits wegen Aussichtslosigkeit der Beschwerde abzuweisen ist ( Art. 64 Abs. 1 BGG ); dass die Beschwerdeführer bei diesem Verfahrensausgang unter solidarischer Haftbarkeit kostenpflichtig werden ( Art. 66 Abs. 1 und 5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300.-- werden den Beschwerdeführern unter solidarischer Haftbarkeit (intern je zur Hälfte) auferlegt. 4. Es wird keine Parteientschädigung zugesprochen. 5. Dieses Urteil wird den Parteien und dem Obergericht des Kantons Zürich, II. Zivilkammer, schriftlich mitgeteilt. Lausanne, 7.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