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4A_624/2011 vom 27. Januar 2012</w:t>
      </w:r>
    </w:p>
    <w:p>
      <w:r>
        <w:t>Bundesgericht, 2012-01-27, FR</w:t>
      </w:r>
    </w:p>
    <w:p>
      <w:r>
        <w:rPr>
          <w:b/>
        </w:rPr>
        <w:t xml:space="preserve">Quelle: </w:t>
      </w:r>
      <w:r>
        <w:t>https://mcp.opencaselaw.ch/entscheid/bger_4A_624_2011</w:t>
      </w:r>
    </w:p>
    <w:p>
      <w:r>
        <w:t>FR: TF 4A_624/2011 du 27 janvier 2012</w:t>
      </w:r>
    </w:p>
    <w:p>
      <w:r>
        <w:t>IT: TF 4A_624/2011 del 27 gennaio 2012</w:t>
      </w:r>
    </w:p>
    <w:p>
      <w:pPr>
        <w:pStyle w:val="Heading2"/>
      </w:pPr>
      <w:r>
        <w:t>Erwägungen</w:t>
      </w:r>
    </w:p>
    <w:p>
      <w:r>
        <w:rPr>
          <w:b/>
        </w:rPr>
        <w:t>E. 1.1</w:t>
      </w:r>
    </w:p>
    <w:p>
      <w:r>
        <w:t>Le recours est dirigé contre une décision finale au sens de l' art. 90 LTF . Que le juge de première instance doive renotifier son jugement, sans aucune latitude pour le modifier, n'y change rien ( ATF 135 V 141 consid. 1.1 p. 143; 134 II 124 consid. 1.3 p. 127).</w:t>
      </w:r>
    </w:p>
    <w:p>
      <w:r>
        <w:t>Interjeté par la partie qui a succombé dans ses conclusions touchant ses intérêts personnels et qui a donc qualité pour recourir ( art. 76 al. 1 LTF ), le recours, qui est dirigé contre un jugement rendu en matière civile ( art. 72 al. 1 LTF ) par une autorité supérieure statuant en dernière instance sur recours ( art. 75 LTF ) dans une affaire pécuniaire dont la valeur litigieuse atteint le seuil de 30'000 fr. ( art. 74 al. 1 let. b LTF ), doit être considéré comme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Se référant à la jurisprudence du Tribunal fédéral (arrêt 4A_408/2010 du 7 octobre 2010 consid. 2.1 et 4A_231/2010 du 10 août 2010 consid. 2.2), le recourant critique la présentation de l'arrêt cantonal et considère qu'elle viole l' art. 112 al. 1 let. b LTF . Il ressort cependant des arrêts cités que ce grief, même fondé, ne conduit pas nécessairement à un renvoi de la cause à la cour cantonale en application de l' art. 112 al. 3 LTF .</w:t>
      </w:r>
    </w:p>
    <w:p>
      <w:r>
        <w:t>Dans la partie "en fait" de son arrêt, la cour cantonale reproduit intégralement plusieurs longs documents extraits du dossier. Cette manière de faire paraît archaïque dans une procédure écrite, où les pièces produites et les écritures des parties sont versées au dossier et où les déclarations des parties, des témoins ou des experts sont protocolées. L' art. 112 al. 1 let. a LTF prescrit que l'arrêt cantonal doit contenir les conclusions, les allégués, les moyens de preuve offerts et les déterminations des parties, mais seulement lorsque celles-ci ne résultent pas des pièces du dossier; une reproduction textuelle de documents figurant dans le dossier est inutile (BERNARD CORBOZ, Commentaire de la LTF, 2009, n°s 20 s. ad art. 112 LTF ). Seuls des passages déterminants au sens de l' art. 112 al. 1 let. b LTF devraient être reproduits textuellement.</w:t>
      </w:r>
    </w:p>
    <w:p>
      <w:r>
        <w:t>Selon l' art. 112 al. 1 let. b LTF , l'arrêt cantonal doit contenir notamment "les motifs déterminants de fait". La cour cantonale doit donc indiquer, sur les points de fait décisifs pour la décision à rendre, ce qu'elle retient, ce qu'elle écarte ou ce qu'elle considère comme douteux; sur les faits contestés, elle doit expliquer comment elle apprécie les preuves et sur quelles bases elle forge son opinion. Dans le chapitre "en fait", la cour cantonale n'indique nullement quels sont les faits qu'elle retient, mais elle se borne à résumer par le détail le contenu de son dossier, à savoir les pièces produites, les déclarations des témoins et des experts, les prises de position des parties et le contenu du jugement attaqué. Une telle description du contenu du dossier ne constitue pas "les motifs déterminants de fait" au sens de l' art. 112 al. 1 let. b LTF , parce qu'il n'est pas possible de déterminer quels sont les faits retenus, c'est-à-dire ceux sur lesquels se fonde le raisonnement juridique. La présentation singulière adoptée par le Tribunal cantonal vaudois a pour conséquence d'enfler le contenu de l'arrêt, puisque la décision proprement dite, en fait et en droit, ne tient en l'espèce que sur moins de dix pages, alors que l'arrêt en compte cinquante-huit.</w:t>
      </w:r>
    </w:p>
    <w:p>
      <w:r>
        <w:t>Comme dans les arrêts déjà cités, il n'y a cependant pas lieu de renvoyer la cause à la cour cantonale, parce que les constatations de fait nécessaires figurent dans le chapitre intitulé "en droit", où elles sont mélangées avec des considérations juridiques. Il résulte en effet de la lecture de ce chapitre que la cour cantonale, se référant à des moyens de preuve, est parvenue à la conviction que le recourant, par son attitude, avait provoqué le blocage et qu'il lui appartenait donc de quitter l'entreprise pour ce motif.</w:t>
      </w:r>
    </w:p>
    <w:p>
      <w:r>
        <w:rPr>
          <w:b/>
        </w:rPr>
        <w:t>E. 2.2</w:t>
      </w:r>
    </w:p>
    <w:p>
      <w:r>
        <w:t>Les magistraux cantonaux ont considéré que les parties avaient conclu entre elles un contrat de société simple ( art. 530 CO ) pour l'exercice du droit de propriété sur la parcelle. Il n'y a pas lieu de revenir sur cette qualification juridique qui n'est pas discutée par les parties (cf. supra consid. 1.2). Cette société simple étant conclue pour une durée indéterminée, chacun des associés peut la dénoncer et exiger le partage ( art. 545 al. 1 ch. 6 et art. 546 CO ). La possibilité d'exclure un associé, telle qu'elle est prévue pour la société en nom collectif, n'existe pas dans le cas de la société simple, mais les parties peuvent en convenir librement (FRANÇOIS CHAIX, in Commentaire romand, CO II, 2008, n° 35 ad art. 545-547 CO ). Comme le terrain a été mis à disposition de l'entreprise dont il constitue un élément accessoire nécessaire, on doit supposer raisonnablement que les parties ont voulu soumettre la liquidation de la société simple aux mêmes règles que celles régissant la société en nom collectif, laquelle constitue l'élément principal de l'accord passé entre les parties. L'accord des parties apparaît également dans le fait qu'elles concluent toutes deux, à titre principal, à ce que l'entreprise leur soit attribuée, moyennant désintéressements de la partie adverse.</w:t>
      </w:r>
    </w:p>
    <w:p>
      <w:r>
        <w:t>Il résulte des constatations cantonales ( art. 105 al. 1 LTF ) que les parties, pour exploiter ensemble un chantier naval, ont constitué une société en nom collectif ( art. 552 CO ). Une telle société peut être dissoute notamment pour de justes motifs (cf. art. 577 CO ). Lorsque - comme cela a été établi en l'espèce ( art. 105 al. 1 LTF ) - deux associés, qui détiennent chacun 50% de la société, sont en dissension grave et durable, il en résulte une situation de blocage de la société, qui constitue un juste motif de dissolution; ce principe a été formulé pour la dissolution d'une société anonyme ( ATF 136 III 278 consid. 2.2.2 p. 281) et il vaut d'autant plus pour une société en nom collectif, figure juridique dans laquelle les relations personnelles entre les associés jouent un rôle prépondérant (cf. ATF 136 III 278 consid. 2.2.2 p. 280).</w:t>
      </w:r>
    </w:p>
    <w:p>
      <w:r>
        <w:t>Selon l' art. 579 CO , si la société n'est composée que de deux associés, celui qui n'a pas donné lieu à la dissolution peut, si les conditions d'une dissolution sont réalisées, continuer les affaires en délivrant à l'autre ce qui lui revient dans l'actif social (al. 1); le juge peut en disposer ainsi lorsque la dissolution est demandée pour un juste motif se rapportant principalement à la personne d'un des associés (al. 2).</w:t>
      </w:r>
    </w:p>
    <w:p>
      <w:r>
        <w:t>Procédant à une appréciation des preuves apportées, la cour cantonale est parvenue à la conviction que le recourant avait fait obstruction à toute solution raisonnable et qu'il avait donc provoqué le blocage, de sorte qu'il devait quitter l'entreprise en désintéressant sa partie adverse. L'application de l' art. 579 CO implique que l'associé restant exploitera l'entreprise sous la forme d'une entreprise individuelle (JEAN-PAUL VULLIÉTY, in Commentaire romand déjà cité, n°s 5 et 6 ad art. 579 CO ).</w:t>
      </w:r>
    </w:p>
    <w:p>
      <w:r>
        <w:t>Le recourant n'émet aucune contestation quant à l'analyse juridique du cas, mais il s'oppose aux constatations de fait cantonales, soutenant que l'intimé est responsable du blocage et que c'est donc lui qui devrait quitter l'entreprise.</w:t>
      </w:r>
    </w:p>
    <w:p>
      <w:r>
        <w:rPr>
          <w:b/>
        </w:rPr>
        <w:t>E. 2.3</w:t>
      </w:r>
    </w:p>
    <w:p>
      <w:r>
        <w:t>Invoquant les art. 29 al. 2 Cst. et 8 CC, le recourant soutient que la cour cantonale aurait violé son droit à la preuve en renonçant à l'audition comme témoin d'un artisan (qui ne s'est pas présenté à l'audience) et qui aurait pu s'exprimer sur une affaire d'hypothèque légale.</w:t>
      </w:r>
    </w:p>
    <w:p>
      <w:r>
        <w:t>Lorsqu'une prétention relève du droit fédéral - comme c'est le cas en l'espèce -, il a été jugé que le droit à la preuve était régi de manière spéciale par l' art. 8 CC , et non par l' art. 29 al. 2 Cst. (arrêts 4A_629/2010 du 2 février 2011 consid. 2.2; 5A_726/2009 du 30 avril 2010 consid. 3.1 et la référence).</w:t>
      </w:r>
    </w:p>
    <w:p>
      <w:r>
        <w:t>L' art. 8 CC n'est pas violé lorsque le juge refuse une mesure probatoire à la suite d'une appréciation anticipée des preuves ou pour le motif qu'il s'agirait de prouver un fait déjà établi ou un fait sans pertinence ( ATF 129 III 18 consid. 2.6 p. 24 s. et les arrêts cités).</w:t>
      </w:r>
    </w:p>
    <w:p>
      <w:r>
        <w:t>En l'espèce, la cour cantonale a estimé qu'elle était suffisamment renseignée par les pièces produites et par l'audition d'un autre témoin. Elle a donc procédé à une appréciation anticipée des preuves. Le recourant explique que son frère a refusé, sans lui en parler, de payer la facture d'un artisan, qu'il en est résulté l'inscription provisoire d'une hypothèque légale et que la facture a été ensuite payée et l'hypothèque radiée. Dans les grandes lignes, ces faits correspondent bien à ce qu'a admis la cour cantonale. Le recourant explique que l'image de l'entreprise a été ternie, mais, même si l'on entendait cet artisan, on ne voit pas qu'il puisse prouver une répercussion de cette affaire sur la clientèle de l'entreprise ou sur ses fournisseurs, ce que le recourant n'allègue même pas. Le recourant explique que cette affaire procède de la mauvaise gestion et qu'il en est résulté pour l'entreprise l'obligation de payer 2'000 fr. de dépens à l'artisan. On ne peut pas sérieusement penser que cette affaire de 2'000 fr., compte tenu de l'importance de l'entreprise, puisse avoir joué un quelconque rôle causal dans la nécessité de dissoudre la société en nom collectif. Le recourant ne l'explique pas non plus. Ainsi, il apparaît que le recourant, outre qu'il y a eu appréciation anticipée des preuves, voudrait établir soit des faits déjà prouvés, soit des faits sans pertinence pour la décision à rendre. On ne discerne donc pas de violation de l' art. 8 CC .</w:t>
      </w:r>
    </w:p>
    <w:p>
      <w:r>
        <w:rPr>
          <w:b/>
        </w:rPr>
        <w:t>E. 2.4</w:t>
      </w:r>
    </w:p>
    <w:p>
      <w:r>
        <w:t>Le recourant se plaint d'arbitraire dans l'appréciation des preuves et l'établissement des faits ( art. 9 Cst. ).</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qu'elle se fonde sur une motivation insoutenable, il faut encore qu'elle apparaisse arbitraire dans son résultat.</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4.1 p. 560 et les arrêts cités).</w:t>
      </w:r>
    </w:p>
    <w:p>
      <w:r>
        <w:t>Le recourant se méprend sur le rôle du Tribunal fédéral, qui n'est pas un juge du fait, mais du droit. Sans soulever aucune question juridique, le recourant extrait du dossier les éléments qui lui paraissent favorables à sa cause et invite le Tribunal fédéral à procéder lui-même à une nouvelle appréciation des preuves. Tel n'est pas le rôle du Tribunal fédéral. Il ne suffit pas que le recourant, de manière appellatoire, oppose son appréciation des preuves à celle de la cour cantonale. L'arbitraire dans l'appréciation des preuves est un grief qui doit être motivé selon la règle de l' art. 106 al. 2 LTF ( ATF 137 I 58 consid. 4.1.2 p. 62). Il ne suffit pas que le recourant répète que la cour cantonale a apprécié les preuves de manière arbitraire; il devait au contraire apporter la démonstration, avec référence à des moyens de preuve précis, que les constatations cantonales sont insoutenables ( ATF 134 II 244 consid. 2.2 p. 246; arrêt 4A_623/2010 du 2 février 2011 consid. 1.3).</w:t>
      </w:r>
    </w:p>
    <w:p>
      <w:r>
        <w:t>Le refus d'entendre l'artisan n'est pas de nature à contredire le fait décisif que c'est le recourant qui a empêché toute solution raisonnable pour l'avenir de l'entreprise. Que certaines personnes aient été satisfaites des prestations du recourant et de son fils et que ces derniers aient été également capables de reprendre l'entreprise ne change rien à la question décisive.</w:t>
      </w:r>
    </w:p>
    <w:p>
      <w:r>
        <w:t>Que la déclaration du propre fils du recourant ait été écartée repose sur trois motivations: premièrement, il n'a pas travaillé longuement dans l'entreprise; deuxièmement, il est le fils du recourant; troisièmement, sa description de la situation semble en contradiction avec celle faite par un autre témoin. Sur la base de ces éléments, il n'y a rien d'arbitraire à écarter cette déclaration et l'argumentation du recourant se révèle impropre à démontrer le contraire.</w:t>
      </w:r>
    </w:p>
    <w:p>
      <w:r>
        <w:rPr>
          <w:b/>
        </w:rPr>
        <w:t>E. 2.5</w:t>
      </w:r>
    </w:p>
    <w:p>
      <w:r>
        <w:t>Lorsqu'il invoque une violation des art. 577, 579 CO et de l' art. 4 CC , le recourant ne soulève aucune question juridique. Sous prétexte de violation de la loi (et non d'arbitraire), il reprend en réalité la discussion des moyens de preuve. Comme il a été rappelé ci-dessus (consid. 1.3), le Tribunal fédéral doit conduire son raisonnement juridique sur la base des faits retenus dans l'arrêt attaqué ( art. 105 al. 1 LTF ). Hormis l'hypothèse d'une violation des règles juridiques régissant la preuve, il ne peut ajouter, modifier ou retrancher un fait que si l'arbitraire est démontré. Or, dans la seconde partie de son écriture, le recourant n'invoque même pas l'arbitraire, contrairement aux exigences de l' art. 106 al. 2 LTF (cf. arrêt 4A_565/2009 du 21 janvier 2010 consid. 2.2.4 et la référence), de sorte qu'il n'y a pas lieu de rediscuter les preuves, faute d'une motivation répondant aux exigences légales.</w:t>
      </w:r>
    </w:p>
    <w:p>
      <w:r>
        <w:t>Selon les documents reproduits dans l'arrêt attaqué, l'expert V.________ avait proposé une solution parfaitement équilibrée entre les deux branches de la famille avec la remise d'actions à titre fiduciaire pour éviter un blocage résultant d'une répartition des actions en deux parts égales. S'il a effectivement suggéré à un certain moment qu'on lui remette trois actions à titre fiduciaire au lieu de quatre, il n'apparaît nullement que c'est ce point qui a fait échouer la proposition. Quant au cahier des charges, le recourant s'efforce de minimiser la portée de ses observations, mais il ne parvient pas à démontrer qu'il était arbitraire de retenir les différents points de fait relevés dans l'arrêt cantonal d'où il résulte qu'il ne s'est pas montré coopératif, mais qu'il a au contraire joué le rôle décisif pour empêcher l'aboutissement des négociations.</w:t>
      </w:r>
    </w:p>
    <w:p>
      <w:r>
        <w:t>Lorsque le recourant affirme que l'intimé n'a pas l'intention de continuer lui-même l'exploitation de l'entreprise, il invoque un fait qui ne figure pas dans les constatations cantonales qui lient le Tribunal fédéral ( art. 105 al. 1 LTF ). Il ne démontre pas non plus, en se référant aux pièces du dossier, que ce fait aurait été omis arbitrairement ( art. 106 al. 2 LTF ). Que l'intimé envisage un jour de cesser son activité n'y change rien.</w:t>
      </w:r>
    </w:p>
    <w:p>
      <w:r>
        <w:t>Le recourant voudrait que la valeur de l'actif social soit réactualisée en produisant de nouvelles pièces. Il n'y a pas lieu d'entrer en matière, parce qu'il est exclu d'alléguer des faits nouveaux et de produire des pièces nouvelles devant le Tribunal fédéral, hormis le cas où l'arrêt cantonal rendrait nécessaire de nouveaux allégués ou de nouvelles preuves ( art. 99 al. 1 LTF ).</w:t>
      </w:r>
    </w:p>
    <w:p>
      <w:r>
        <w:t>Dès lors que les conditions de l' art. 579 CO sont réunies - sur la base de l'état de fait qui lie le Tribunal fédéral ( art. 105 al. 1 LTF ) -, il n'est pas question de procéder à la liquidation de la société en nom collectif et de répartir entre les deux associés le produit de liquidation.</w:t>
      </w:r>
    </w:p>
    <w:p>
      <w:r>
        <w:rPr>
          <w:b/>
        </w:rPr>
        <w:t>E. 3</w:t>
      </w:r>
    </w:p>
    <w:p>
      <w:r>
        <w:t>Il résulte des considérations qui précèdent que le recours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