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4A_623/2014 vom 30. April 2015</w:t>
      </w:r>
    </w:p>
    <w:p>
      <w:r>
        <w:t>Bundesgericht, 2015-04-30, DE</w:t>
      </w:r>
    </w:p>
    <w:p>
      <w:r>
        <w:rPr>
          <w:b/>
        </w:rPr>
        <w:t xml:space="preserve">Quelle: </w:t>
      </w:r>
      <w:r>
        <w:t>https://mcp.opencaselaw.ch/entscheid/bger_4A_623_2014</w:t>
      </w:r>
    </w:p>
    <w:p>
      <w:r>
        <w:t>FR: TF 4A_623/2014 du 30 avril 2015</w:t>
      </w:r>
    </w:p>
    <w:p>
      <w:r>
        <w:t>IT: TF 4A_623/2014 del 30 aprile 2015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sich die Beschwerdeführerin vor Bundesgericht der deutschen Sprache bedient und der Beschwerdegegner sich nicht hat vernehmen lassen, ergeht der Entscheid des Bundesgerichts in deutscher Sprache.</w:t>
      </w:r>
    </w:p>
    <w:p>
      <w:r>
        <w:rPr>
          <w:b/>
        </w:rPr>
        <w:t>E. 2</w:t>
      </w:r>
    </w:p>
    <w:p>
      <w:r>
        <w:t>Im Bereich der internationalen Schiedsgerichtsbarkeit ist die Beschwerde in Zivilsachen unter den Voraussetzungen der Art. 190-192 des Bundesgesetzes vom 18. Dezember 1987 über das Internationale Privatrecht (IPRG; SR 291) zulässig ( Art. 77 Abs. 1 lit. a BGG ).</w:t>
      </w:r>
    </w:p>
    <w:p>
      <w:r>
        <w:rPr>
          <w:b/>
        </w:rPr>
        <w:t>E. 2.1</w:t>
      </w:r>
    </w:p>
    <w:p>
      <w:r>
        <w:t>Der Sitz des Schiedsgerichts befindet sich vorliegend in Zürich. Der Beschwerdegegner hatte im massgebenden Zeitpunkt seinen Wohnsitz ausserhalb der Schweiz ( Art. 176 Abs. 1 IPRG ). Die Parteien haben die Geltung des 12. Kapitels des IPRG nicht ausdrücklich ausgeschlossen, weshalb die Bestimmungen dieses Kapitels zur Anwendung gelangen ( Art. 176 Abs. 2 IPRG ).</w:t>
      </w:r>
    </w:p>
    <w:p>
      <w:r>
        <w:rPr>
          <w:b/>
        </w:rPr>
        <w:t>E. 2.2</w:t>
      </w:r>
    </w:p>
    <w:p>
      <w:r>
        <w:t>Die Beschwerde in Zivilsachen im Sinne von Art. 77 Abs. 1 BGG ist grundsätzlich kassatorischer Natur. Gemäss Art. 77 Abs. 2 BGG , der die Anwendbarkeit von Art. 107 Abs. 2 BGG ausschliesst, soweit dieser dem Bundesgericht erlaubt, in der Sache selbst zu entscheiden, kann die Beschwerde höchstens zur (ganzen oder teilweisen) Aufhebung des angefochtenen Entscheids führen (zur teilweisen Aufhebung vgl. Urteil 4A_360/2011 vom 31. Januar 2012 E. 6.1, publ. in: ASA Bull. 2012, S. 645). Nur insofern als der Streit die Zuständigkeit des Schiedsgerichts oder dessen Zusammensetzung betrifft, gilt eine dahingehende Ausnahme, dass das Bundesgericht selber reformatorisch die Zuständigkeit oder die Unzuständigkeit des Schiedsgerichts feststellen bzw. über die Ablehnung des betreffenden Schiedsrichters befinden kann (Urteil 4A_74/2014 vom 28. August 2014 E. 2.4, nicht publ. in: BGE 140 III 477 ; 136 III 605 E. 3.3.4 S. 616 mit Hinweisen).</w:t>
      </w:r>
    </w:p>
    <w:p>
      <w:r>
        <w:t>Keine dieser Ausnahmen ist vorliegend erfüllt, weshalb die Anträge der Beschwerdeführerin insofern unzulässig sind, als sie über eine (teilweise) Aufhebung von spezifischen Ziffern bzw. Teilen vom Dispositiv des angefochtenen Schiedsspruchs hinausgehen.</w:t>
      </w:r>
    </w:p>
    <w:p>
      <w:r>
        <w:rPr>
          <w:b/>
        </w:rPr>
        <w:t>E. 2.3.1</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schiedsgerichtlichen Verfahrens, also die Feststellungen über den Prozesssachverhalt, zu dem namentlich die Anträge der Parteien, ihre Tatsachenbehauptungen, rechtliche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111 II 471 E. 1c; je mit Hinweisen).</w:t>
      </w:r>
    </w:p>
    <w:p>
      <w:r>
        <w:rPr>
          <w:b/>
        </w:rPr>
        <w:t>E. 2.3.2</w:t>
      </w:r>
    </w:p>
    <w:p>
      <w:r>
        <w:t>Diese Grundsätze verkennt die Beschwerdeführerin, soweit sie unter dem Titel " 8. Zum Prozessverlauf und Sachverhalt (Zusammenfassung) " (Beschwerde, S. 7 ff.) den Sachverhalt auf mehreren Seiten aus eigener Sicht darstellt, hierzu auch Beweismittel benennt, ohne jedoch auch nur im Ansatz aufzuzeigen, an welcher Stelle im angefochtenen Entscheid diese Sachverhaltselemente festgestellt worden oder aber inwiefern Ausnahmen von der Bindung des Bundesgerichts an den schiedsgerichtlich festgestellten Sachverhalt gegeben sein sollen. Die Ausführungen unter dem genannten Titel sind somit für das Bundesgericht unbeachtlich. Das Gleiche gilt, soweit die Beschwerdeführerin unter dem Titel " 9. Zu den Beschwerdegründen und den Rügen im Einzelnen " (Beschwerde, S. 11 ff.) Sachverhaltselemente anführt, die keine Grundlage in den schiedsgerichtlichen Sachverhaltsfeststellungen finden. Darauf ist nicht einzugehen.</w:t>
      </w:r>
    </w:p>
    <w:p>
      <w:r>
        <w:rPr>
          <w:b/>
        </w:rPr>
        <w:t>E. 2.4.1</w:t>
      </w:r>
    </w:p>
    <w:p>
      <w:r>
        <w:t>Zulässig sind allein die Rügen, die in Art. 190 Abs. 2 IPRG abschliessend aufgezählt sind.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Hinweisen). Appellatorische Kritik ist unzulässig ( BGE 134 III 565 E. 3.1; 119 II 380 E. 3b S. 382).</w:t>
      </w:r>
    </w:p>
    <w:p>
      <w:r>
        <w:rPr>
          <w:b/>
        </w:rPr>
        <w:t>E. 2.4.2</w:t>
      </w:r>
    </w:p>
    <w:p>
      <w:r>
        <w:t>Auch diese Grundsätze verkennt die Beschwerdeführerin über weite Strecken. Unter dem Titel " 9. Zu den Beschwerdegründen und den Rügen im Einzelnen " (Beschwerde, S. 11 ff.) beruft sie sich zwar auf Rügegründe, die in Art. 190 Abs. 2 IPRG vorgesehen sind. Dabei vermag sie freilich dem strengen Rügeprinzip von Art. 106 Abs. 2 BGG nicht zu genügen, indem sie zunächst die von der Einzelschiedsrichterin angeblich begangenen Verfahrensfehler schildert, um dann im Sinne einer Auswahlsendung zu behaupten, damit seien die Rügegründe " im Sinne von Art. 190 Abs. 2 IPRG , eventualiter auch im Sinne von Art. 190 Abs. 2 lit. d IPRG , subeventualiter Art. 190 Abs. 2 lit. e IPRG " (Beschwerde, Ziff. 9.2 S. 12 f.) verwirklicht. Die Beschwerdeführerin muss vielmehr im Einzelnen darlegen, gestützt auf welche Erwägungen im angefochtenen Schiedsentscheid welcher konkrete Aspekt des zulässigen Rügegrundes betroffen ist. Ausführungen, die diesen Anforderungen nicht genügen, sind unbeachtlich.</w:t>
      </w:r>
    </w:p>
    <w:p>
      <w:r>
        <w:t>Dem strengen Rügeprinzip wird die Beschwerdeführerin nicht gerecht, indem sie einfach behauptet, sie habe " Anspruch darauf zu wissen, welche Tatsachenbehauptungen der Gegenseite Gegenstand des Schiedsverfahrens sind " (Beschwerde, S. 13). Sie muss vielmehr präzise darlegen, inwiefern dieser angebliche Anspruch aus dem rechtlichen Gehör oder dem Grundsatz der Gleichbehandlung der Parteien nach Art. 190 Abs. 2 lit. d IPRG oder einem anderen sich aus Art. 190 Abs. 2 IPRG ergebenden Verfahrensgrundsatz folgt. Mit der nicht weiter präzisierten Behauptung des Vorliegens von " fundamentalen prozessualen Regeln " (Beschwerde, S. 13), kann ihr dies nicht gelingen.</w:t>
      </w:r>
    </w:p>
    <w:p>
      <w:r>
        <w:rPr>
          <w:b/>
        </w:rPr>
        <w:t>E. 3</w:t>
      </w:r>
    </w:p>
    <w:p>
      <w:r>
        <w:t>Im Kern wirft die Beschwerdeführerin dem Schiedsgericht eine Verletzung des rechtlichen Gehörs bzw. andere nach Art. 190 Abs. 2 IPRG relevante Verfahrensverletzungen vor, weil diese ihrem Entscheid Tatsachenelemente zugrunde gelegt haben soll, die sich zwar aus Zeugenaussagen ergäben, jedoch von den Parteien nie ausdrücklich behauptet worden seien.</w:t>
      </w:r>
    </w:p>
    <w:p>
      <w:r>
        <w:rPr>
          <w:b/>
        </w:rPr>
        <w:t>E. 3.1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Art. 190 Abs. 2 lit. d IPRG lässt die Anfechtung allein wegen einer Verletzung der zwingenden Verfahrensregeln gemäss Art. 182 Abs. 3 IPRG zu. Nach dieser Norm muss das Schiedsgericht insbesondere den Anspruch der Parteien auf rechtliches Gehör wahren. Dies entspricht - mit Ausnahme des Anspruchs auf Begründung - dem in Art. 29 Abs. 2 BV gewährleisteten Verfassungsrecht ( BGE 130 III 35 E. 5 S. 37 f.; 128 III 234 E. 4b; 127 III 576 E. 2c).</w:t>
      </w:r>
    </w:p>
    <w:p>
      <w:r>
        <w:rPr>
          <w:b/>
        </w:rPr>
        <w:t>E. 3.2</w:t>
      </w:r>
    </w:p>
    <w:p>
      <w:r>
        <w:t>Die Beschwerdeführerin verkennt die Tragweite des Gehörsanspruchs in einem kontradiktorischen Verfahren sowie des Grundsatzes "ne eat iudex ultra petita", wenn sie sinngemäss geltend macht, dass das Schiedsgericht gegen den Verhandlungsgrundsatz verstossen habe, indem es auf Zeugenaussagen abgestellt habe, ohne dass die entsprechenden Tatsachenelemente von den Parteien ausdrücklich behauptet worden seien.</w:t>
      </w:r>
    </w:p>
    <w:p>
      <w:r>
        <w:t>Die Art der Stoffsammlung (Verhandlungs- oder Untersuchungsgrundsatz) ergibt sich weder aus dem Grundsatz "ne eat iudex ultra petita" noch aus dem rechtlichen Gehör. Der Grundsatz "ne ultra petita" bezieht sich darauf, ob und inwieweit das Schiedsgericht sich an die Rechtsbegehren der Parteien zu halten hat. Die Art der Stoffsammlung wird damit nicht vorgegeben. Das rechtliche Gehör verlangt sodann nur, dass die Parteien sich über alle für das Urteil wesentlichen Tatsachen äussern, ihren Rechtsstandpunkt vertreten, ihre entscheidwesentlichen Sachvorbringen mit tauglichen sowie rechtzeitig und formrichtig offerierten Mitteln beweisen, sich an den Verhandlungen beteiligen und in die Akten Einsicht nehmen können ( BGE 130 III 35 E. 5 S. 38; 127 III 576 E. 2c S. 578 f.; je mit Hinweisen).</w:t>
      </w:r>
    </w:p>
    <w:p>
      <w:r>
        <w:t>Die Beschwerdeführerin macht indessen gerade nicht geltend, sie hätte keine Gelegenheit gehabt, zu den fraglichen Zeugenaussagen Stellung zu nehmen, und schon gar nicht macht sie geltend, von den entsprechenden Zeugenaussagen keine Kenntnis gehabt zu haben. Vielmehr hat sie sich in ihrer Eingabe vom 4. September 2014 ("Post Hearing Brief" ) eingehend zur Verhandlung geäussert. Entgegen der Auffassung der Beschwerdeführerin ergibt sich aus dem rechtlichen Gehör namentlich kein Anspruch darauf, "zu wissen, wann der Beschwerdegegner die von der Schiedsrichterin festgestellten bzw. festgehaltenen Aussage gemacht haben soll". Die Rügen der Beschwerdeführerin, mit denen sie dem Schiedsgericht vorwirft, diese hätte nicht auf die Zeugenaussagen abstellen dürfen, lassen sich keinem Rechtsmittelgrund nach Art. 190 Abs. 2 IPRG zuordnen.</w:t>
      </w:r>
    </w:p>
    <w:p>
      <w:r>
        <w:rPr>
          <w:b/>
        </w:rPr>
        <w:t>E. 4</w:t>
      </w:r>
    </w:p>
    <w:p>
      <w:r>
        <w:t>Auf die Beschwerde kann weitgehend nicht eingetreten werden und sie ist im Übrigen als unbegründet abzuweisen.</w:t>
      </w:r>
    </w:p>
    <w:p>
      <w:r>
        <w:t>Bei diesem Ausgang des Verfahrens wird die Beschwerdeführerin kostenpflichtig ( Art. 66 Abs. 1 BGG ). Dem Beschwerdegegner ist mangels Einreichung einer Vernehmlassung im vorliegenden Verfahren kein Aufwand entstanden, weshalb diesem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