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4A_621/2014 vom 24. März 2015</w:t>
      </w:r>
    </w:p>
    <w:p>
      <w:r>
        <w:t>Bundesgericht, 2015-03-24, FR</w:t>
      </w:r>
    </w:p>
    <w:p>
      <w:r>
        <w:rPr>
          <w:b/>
        </w:rPr>
        <w:t xml:space="preserve">Quelle: </w:t>
      </w:r>
      <w:r>
        <w:t>https://mcp.opencaselaw.ch/entscheid/bger_4A_621_2014</w:t>
      </w:r>
    </w:p>
    <w:p>
      <w:r>
        <w:t>FR: TF 4A_621/2014 du 24 mars 2015</w:t>
      </w:r>
    </w:p>
    <w:p>
      <w:r>
        <w:t>IT: TF 4A_621/2014 del 24 marzo 2015</w:t>
      </w:r>
    </w:p>
    <w:p>
      <w:pPr>
        <w:pStyle w:val="Heading2"/>
      </w:pPr>
      <w:r>
        <w:t>Erwägungen</w:t>
      </w:r>
    </w:p>
    <w:p>
      <w:r>
        <w:rPr>
          <w:b/>
        </w:rPr>
        <w:t>E. 1</w:t>
      </w:r>
    </w:p>
    <w:p>
      <w:r>
        <w:t>Interjeté en temps utile ( art. 100 al. 1 LTF ) par la bailleresse qui a succombé dans ses conclusions libératoires ( art. 76 LTF ) et dirigé contre une décision finale ( art. 90 LTF ) rendue sur appel par un tribunal cantonal supérieur ( art. 75 LTF ) dans une affaire de bail ( art. 72 al. 1 LTF ) dont la valeur litigieuse atteint le seuil de 15'000 fr. ( art. 74 al. 1 let. a LTF ), le recours en matière civile est recevable au regard de ces dispositions.</w:t>
      </w:r>
    </w:p>
    <w:p>
      <w:r>
        <w:t>Bien que la recourante formule des conclusions en libération de deux montants alors qu'on ne se trouve pas en présence d'une action en libération de dette, il résulte de la motivation de son recours qu'elle ne remet pas en cause le premier montant auquel le ch. 4 la condamne (457'253 fr. avec intérêts à 5% l'an dès le 1er juin 2006) et conclut à l'annulation du second et à l'admission partielle de la demande sur ce point à concurrence de 170'611 fr. avec intérêts à 5% l'an dès le 22 août 2012. L'état de fait du présent arrêt a été modifié dans ce sens.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Lorsque le recourant soutient que les faits ont été constatés de manière arbitraire, que les preuves ont été appréciées de manière insoutenable, le Tribunal fédéral se montre réservé dans son contrôle,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ne peut pas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Pour chaque constatation de fait incriminée, il doit ainsi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3.1</w:t>
      </w:r>
    </w:p>
    <w:p>
      <w:r>
        <w:t>Le locataire doit signaler au bailleur les défauts auxquels il n'est pas tenu de remédier lui-même ( art. 257g al. 1 CO ). Si le défaut entrave ou restreint l'usage pour lequel la chose a été louée, le locataire peut exiger du bailleur une réduction proportionnelle du loyer à partir du moment où le bailleur a eu connaissance du défaut et jusqu'à l'élimination de ce dernier ( art. 259d CO ). La réduction du loyer à laquelle le locataire peut prétendre doit être proportionnelle au défaut et se détermine par rapport à la valeur de l'objet sans défaut; elle vise à rétablir l'équilibre entre les prestations des parties ( ATF 130 III 504 consid. 4.1).</w:t>
      </w:r>
    </w:p>
    <w:p>
      <w:r>
        <w:t>On peut exiger du locataire qui exerce les droits découlant de la garantie pour les défauts qu'il se comporte conformément aux règles de la bonne foi. En particulier, il doit signaler les défauts sans retard pour permettre au bailleur de prendre les mesures nécessaires afin de réduire son dommage. Le locataire qui adopte un comportement passif peut être considéré comme ayant renoncé tacitement à ses droits; dans ce cas, il contrevient à l' art. 2 al. 2 CC s'il intente l'action découlant de l' art. 259d CO ( ATF 130 III 504 consid. 5.2 p. 509 s.; arrêt 4A_565/2009 du 21 janvier 2010 consid. 2.2.2)</w:t>
      </w:r>
    </w:p>
    <w:p>
      <w:r>
        <w:rPr>
          <w:b/>
        </w:rPr>
        <w:t>E. 3.2</w:t>
      </w:r>
    </w:p>
    <w:p>
      <w:r>
        <w:t>Se fondant sur les nombreux défauts constatés par expertise judiciaire, découlant essentiellement de l'absence de rénovation durant dix-sept ans (en particulier les revêtements muraux en papier peint des corridors intérieurs de l'hôtel et des chambres et les revêtements de sol en moquette velours, de même que les façades de l'hôtel qui ont subi des dégradations dues à l'usure et au temps) au point que des frais de 669'272 fr. (pour les revêtements) et 157'096 fr. (pour les façades) devaient être engagés, le premier juge a admis une réduction de loyer de 429'402 fr. 86 avec intérêts à 5% l'an dès le 1er juin 2006, correspondant à 18% du loyer convenu pour la période du 26 avril 2001 au 30 septembre 2003.</w:t>
      </w:r>
    </w:p>
    <w:p>
      <w:r>
        <w:t>Ce point n'a pas été contesté par la bailleresse (qui n'a pas interjeté appel).</w:t>
      </w:r>
    </w:p>
    <w:p>
      <w:r>
        <w:rPr>
          <w:b/>
        </w:rPr>
        <w:t>E. 3.3</w:t>
      </w:r>
    </w:p>
    <w:p>
      <w:r>
        <w:t>Procédant à une substitution de motifs (en lieu et place de la clausula rebus sic stantibus invoquée par la locataire), la cour cantonale a considéré que ces mêmes défauts justifient également une réduction du loyer de 18% pour la période du 1er octobre 2003 au 31 décembre 2008. Elle a relevé que les parties n'ont pas remis en cause la réduction de loyer en raison des défauts constatés par les experts pour la période du 26 avril 2001 au 30 septembre 2003. Elle a considéré que, par exploit du 23 avril 2009, la locataire a également fait valoir les défauts affectant l'hôtel pour la période postérieure et que la bailleresse ne s'est pas déterminée sur cet exploit. La cour cantonale a donc estimé que ces défauts existaient encore lors du dépôt du rapport de l'expert D.________ le 13 juin 2008. Elle a retenu que ces défauts n'avaient pas été supprimés avant le début de l'année 2009, de sorte qu'ils ont subsisté jusqu'à la fin de l'année 2008. Pour la période ultérieure, elle a toutefois estimé ignorer quels défauts ont subsisté et jusqu'à quelle date, de sorte qu'elle ne pouvait estimer une réduction de loyer, éventuellement échelonnée.</w:t>
      </w:r>
    </w:p>
    <w:p>
      <w:r>
        <w:t>Examinant le grief de la bailleresse qui affirmait qu'elle était prête à entreprendre des travaux de rénovation dès le mois de mars 2007 et qu'elle n'a pas pu y procéder en raison de l'opposition de la locataire, la cour l'a écarté pour deux motifs:</w:t>
      </w:r>
    </w:p>
    <w:p>
      <w:r>
        <w:t>Premièrement, sur la base des différents actes judiciaires et autres courriers des parties, elle a retenu qu'il était pleinement justifié que les experts déterminent l'état actuel de l'hôtel avant de procéder aux travaux de rénovation, de sorte que le report des travaux demandé à cette fin par la locataire, auquel la bailleresse ne s'est d'ailleurs pas opposée, était justifié.</w:t>
      </w:r>
    </w:p>
    <w:p>
      <w:r>
        <w:t>Deuxièmement, elle a déduit de ces mêmes actes et courriers que la locataire a toujours manifesté la volonté de faire accélérer les expertises dans le but précisément de permettre l'exécution au plus vite des travaux de rénovation, de sorte qu'on ne peut lui reprocher d'avoir retardé l'exécution pour se prévaloir abusivement d'une réduction de loyer.</w:t>
      </w:r>
    </w:p>
    <w:p>
      <w:r>
        <w:rPr>
          <w:b/>
        </w:rPr>
        <w:t>E. 4</w:t>
      </w:r>
    </w:p>
    <w:p>
      <w:r>
        <w:t>La bailleresse recourante s'en prend uniquement à ces deux derniers motifs, faisant valoir une violation des art. 259d CO et 2 al. 2 CC et l'arbitraire dans les faits ( art. 9 Cst. ).</w:t>
      </w:r>
    </w:p>
    <w:p>
      <w:r>
        <w:t>Pour pouvoir examiner un grief de violation du droit, il faut que l'état de fait soit définitivement établi. Il s'impose donc d'examiner en premier lieu le grief d'arbitraire ( art. 9 Cst. ) dans l'établissement des faits soulevé par la bailleresse.</w:t>
      </w:r>
    </w:p>
    <w:p>
      <w:r>
        <w:rPr>
          <w:b/>
        </w:rPr>
        <w:t>E. 4.1</w:t>
      </w:r>
    </w:p>
    <w:p>
      <w:r>
        <w:t>La bailleresse reproche à la cour cantonale d'avoir commis l'arbitraire en estimant que la locataire n'avait pas retardé les travaux et n'avait donc pas eu d'attitude abusive. Elle lui reproche de n'avoir pas tenu compte de ce qu'elle-même ne s'est pas opposée à la mise en oeuvre des expertises, relevant que le premier juge a mis quatre mois pour se déterminer sur la proposition de mise en oeuvre faite par la locataire le 27 mars 2007 et qu'ensuite en septembre 2007, il aurait encore voulu trancher préalablement un incident de procédure et qu'enfin en janvier 2008, il aurait relevé un comportement contradictoire de la locataire quant à la personne de l'expert à désigner. Elle en conclut que la cour cantonale ne pouvait pas retenir que la locataire avait démontré sa volonté de faire accélérer les expertises, qu'au contraire, ce qui est déterminant c'est qu'elle-même entendait débuter les travaux destinés à réparer les peintures et les sols le 17 avril 2007 déjà, que la locataire y avait donné son accord avant de s'y opposer et de demander la mise en oeuvre d'une expertise. Elle estime que si les travaux avait pu débuter le 17 avril, la réduction de loyer pour la période comprise entre le 17 avril 2007 et le 31 décembre 2008 aurait été exclue.</w:t>
      </w:r>
    </w:p>
    <w:p>
      <w:r>
        <w:t>La cour cantonale a admis qu'il était pleinement justifié que des experts déterminent l'état actuel de l'hôtel avant de procéder aux travaux de rénovation, ce qui, au vu de l'action reconventionnelle en réduction du loyer pour une longue période, à compter du 26 avril 2001 et compte tenu du fait que la réduction du loyer doit être proportionnelle à la gravité des défauts, ne saurait être contesté. La bailleresse ne remet pas en cause cette appréciation puisqu'elle fait seulement valoir que la locataire aurait tout d'abord accepté de faire procéder aux travaux, puis s'y serait opposée pour demander la mise en oeuvre d'une expertise. Sa critique est donc irrecevable.</w:t>
      </w:r>
    </w:p>
    <w:p>
      <w:r>
        <w:t>Lorsque la bailleresse fait valoir qu'elle-même était prête à faire débuter les travaux le 17 avril 2007 déjà, qu'elle ne s'est pas opposée à la mise en oeuvre des expertises et que, en définitive c'est en raison de la longueur de la procédure d'expertise, qui serait imputable au juge et à la locataire qui aurait discuté la personne de l'expert à désigner, que le début des travaux aurait été retardé, sa critique est purement appellatoire et, partant, irrecevable. Elle ne démontre nullement une attitude dilatoire et abusive de la part de la locataire. La bailleresse ne s'en prend d'ailleurs pas à la constatation de fait selon laquelle, depuis que l'expert a fait savoir aux parties le 27 juin 2008 que les travaux de réfection pouvaient être entrepris sans conséquence pour l'expertise, la locataire a mis la bailleresse en demeure le 8 juillet 2008 d'exécuter ceux-ci.</w:t>
      </w:r>
    </w:p>
    <w:p>
      <w:r>
        <w:rPr>
          <w:b/>
        </w:rPr>
        <w:t>E. 4.2</w:t>
      </w:r>
    </w:p>
    <w:p>
      <w:r>
        <w:t>Par son grief de violation des art. 259d CO et 2 al. 2 CC, la bailleresse reproche à la cour cantonale de n'avoir pas retenu que les travaux qu'elle a proposés le 14 mars 2007 ont, dans un premier temps, été acceptés par la locataire, qu'elle a proposé de les effectuer dès le 17 avril 2007, avant que la locataire ne s'y oppose. Elle estime que la locataire a adopté " un comportement actif tendant à exiger, puis accepter et finalement interdire les travaux destinés à réparer les peintures et les sols de l'hôtel ", de sorte qu'il lui est interdit de se prévaloir de l' art. 259d CO au risque de commettre un abus de droit réprimé par l' art. 2 al. 2 CC (recours p. 7).</w:t>
      </w:r>
    </w:p>
    <w:p>
      <w:r>
        <w:t>Par ce grief, la bailleresse reprend en réalité sa critique de l'appréciation des preuves, dont le sort a été scellé au consid. 4.1. Fondée sur des faits non retenus, sa critique de violation du droit est donc infondée.</w:t>
      </w:r>
    </w:p>
    <w:p>
      <w:r>
        <w:rPr>
          <w:b/>
        </w:rPr>
        <w:t>E. 4.3</w:t>
      </w:r>
    </w:p>
    <w:p>
      <w:r>
        <w:t>Il n'y a pas lieu d'examiner le grief concernant les frais et dépens des instances cantonales dès lors qu'il est formé pour le cas où le recours sur le fond serait admis.</w:t>
      </w:r>
    </w:p>
    <w:p>
      <w:r>
        <w:rPr>
          <w:b/>
        </w:rPr>
        <w:t>E. 5</w:t>
      </w:r>
    </w:p>
    <w:p>
      <w:r>
        <w:t>Vu le sort du recours, les frais de la procédure et les dépens doivent être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