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4A_61/2022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https://mcp.opencaselaw.ch/entscheid/bger_4A_61_2022</w:t>
      </w:r>
    </w:p>
    <w:p>
      <w:r>
        <w:t>FR: TF 4A_61/2022 du 9 février 2022</w:t>
      </w:r>
    </w:p>
    <w:p>
      <w:r>
        <w:t>IT: TF 4A_61/2022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B.B.________,</w:t>
      </w:r>
    </w:p>
    <w:p>
      <w:r>
        <w:rPr>
          <w:b/>
        </w:rPr>
        <w:t>E. 2</w:t>
      </w:r>
    </w:p>
    <w:p>
      <w:r>
        <w:t>C.B.________,</w:t>
      </w:r>
    </w:p>
    <w:p>
      <w:r>
        <w:rPr>
          <w:b/>
        </w:rPr>
        <w:t>E. 3</w:t>
      </w:r>
    </w:p>
    <w:p>
      <w:r>
        <w:t>Comunicazione alle parti, a E.________ e alla Camera civile dei reclami del Tribunale d'appello del Cantone Ticino.</w:t>
      </w:r>
    </w:p>
    <w:p>
      <w:r>
        <w:t>Losanna, 9 febbraio 2022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