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61/2016 vom 10. Mai 2016</w:t>
      </w:r>
    </w:p>
    <w:p>
      <w:r>
        <w:t>Bundesgericht, 2016-05-10, FR</w:t>
      </w:r>
    </w:p>
    <w:p>
      <w:r>
        <w:rPr>
          <w:b/>
        </w:rPr>
        <w:t xml:space="preserve">Quelle: </w:t>
      </w:r>
      <w:r>
        <w:t>https://mcp.opencaselaw.ch/entscheid/bger_4A_61_2016</w:t>
      </w:r>
    </w:p>
    <w:p>
      <w:r>
        <w:t>FR: TF 4A 61/2016 du 10 mai 2016</w:t>
      </w:r>
    </w:p>
    <w:p>
      <w:r>
        <w:t>IT: TF 4A 61/2016 del 10 maggio 2016</w:t>
      </w:r>
    </w:p>
    <w:p>
      <w:pPr>
        <w:pStyle w:val="Heading2"/>
      </w:pPr>
      <w:r>
        <w:t>Regeste</w:t>
      </w:r>
    </w:p>
    <w:p>
      <w:r>
        <w:t>procédure civile; motivation de l'appel | Droit des contrats</w:t>
      </w:r>
    </w:p>
    <w:p>
      <w:pPr>
        <w:pStyle w:val="Heading2"/>
      </w:pPr>
      <w:r>
        <w:t>Erwägungen</w:t>
      </w:r>
    </w:p>
    <w:p>
      <w:r>
        <w:rPr>
          <w:b/>
        </w:rPr>
        <w:t>E. 1</w:t>
      </w:r>
    </w:p>
    <w:p>
      <w:r>
        <w:t>Par jugement du 21 mai 2015, le Tribunal des prud'hommes du canton de Genève a condamné X.________, défendeur, à payer divers montants à Z.________, demandeur, au total d'environ 58'700 fr. en capital. Ces prestations étaient dues essentiellement à titre d'arriérés de salaires après que le demandeur avait travaillé au service du défendeur en qualité d'ouvrier sur divers chantiers de construction, d'une part, et de concierge d'un bâtiment de Genève, d'autre part. Le défendeur a appelé du jugement pour contester toute obligation. La Chambre des prud'hommes de la Cour de justice a statué le 22 décembre 2015; elle a déclaré l'appel irrecevable au motif qu'il était insuffisamment motivé.</w:t>
      </w:r>
    </w:p>
    <w:p>
      <w:r>
        <w:rPr>
          <w:b/>
        </w:rPr>
        <w:t>E. 2</w:t>
      </w:r>
    </w:p>
    <w:p>
      <w:r>
        <w:t>Agissant par la voie du recours en matière civile, le défendeur requiert le Tribunal fédéral d'annuler l'arrêt de la Cour de justice et de renvoyer la cause à cette autorité pour nouvelle décision. Le demandeur conclut au rejet du recours.</w:t>
      </w:r>
    </w:p>
    <w:p>
      <w:r>
        <w:rPr>
          <w:b/>
        </w:rPr>
        <w:t>E. 3</w:t>
      </w:r>
    </w:p>
    <w:p>
      <w:r>
        <w:t>Les conditions de recevabilité du recours en matière civile sont satisfaites, notamment à raison de la valeur litigieuse.</w:t>
      </w:r>
    </w:p>
    <w:p>
      <w:r>
        <w:rPr>
          <w:b/>
        </w:rPr>
        <w:t>E. 4</w:t>
      </w:r>
    </w:p>
    <w:p>
      <w:r>
        <w:t>Selon la jurisprudence relative à l' art. 311 al. 1 CPC , il incombe à la partie appelante d'exposer dans son mémoire d'appel en quoi la décision de première instance est tenue pour erronée. Cette partie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 ATF 138 III 374 consid. 4.3.1 p. 375).</w:t>
      </w:r>
    </w:p>
    <w:p>
      <w:r>
        <w:rPr>
          <w:b/>
        </w:rPr>
        <w:t>E. 5</w:t>
      </w:r>
    </w:p>
    <w:p>
      <w:r>
        <w:t>Le Tribunal des prud'hommes a recueilli plusieurs témoignages. Il a jugé que ces dépositions corroborent les allégations du demandeur portant sur les activités qu'il a pratiquées au service du défendeur, d'une part, et les dates depuis lesquelles et jusqu'auxquelles il les a pratiquées, d'autre part. Les témoignages sont discutés de manière détaillée dans le jugement. Pour établir précisément le nombre des heures de travail fournies par le demandeur et les montants reçus par lui à titre de salaire, le tribunal s'est référé à des documents qu'il a minutieusement décrits et dont il a aussi discuté la force probante. Le défendeur prétendait compenser une éventuelle dette de salaire avec une créance portant sur le loyer d'un studio dont le demandeur avait l'usage. Le tribunal a rejeté cette exception au motif qu'elle était soulevée tardivement dans le procès, d'une part, et que le loyer réclamé n'avait pas été communiqué au défendeur sur formule officielle et conformément aux règles du bail à loyer, d'autre part. Dans son mémoire d'appel, le défendeur réaffirme sa propre version des faits, selon laquelle le demandeur n'a en substance assumé que l'activité de concierge, en apportant accessoirement des « coups de main » sur divers chantiers. Il tient pour « constant » que le demandeur veut être « payé à double [dans] une seule et unique relation de travail ». Il met superficiellement en doute la pertinence ou la force probante des témoignages. Prétendant avoir confondu divers documents, il conteste les fiches d'heures produites par le demandeur alors qu'il les avait explicitement reconnues devant le tribunal. Il persiste à réclamer l'imputation du loyer d'un studio sur les arriérés de salaire, sans même mentionner les motifs qui ont conduit le tribunal à refuser cette imputation. Au regard de la jurisprudence précitée, la Cour de justice retient conformément à l' art. 311 al. 1 CPC que l'appel du défendeur n'est pas suffisamment motivé et qu'il est par conséquent irrecevable.</w:t>
      </w:r>
    </w:p>
    <w:p>
      <w:r>
        <w:rPr>
          <w:b/>
        </w:rPr>
        <w:t>E. 6</w:t>
      </w:r>
    </w:p>
    <w:p>
      <w:r>
        <w:t>Le recours en matière civile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