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4A_619/2024 vom 15. Januar 2025</w:t>
      </w:r>
    </w:p>
    <w:p>
      <w:r>
        <w:t>Bundesgericht, 2025-01-15, DE</w:t>
      </w:r>
    </w:p>
    <w:p>
      <w:r>
        <w:rPr>
          <w:b/>
        </w:rPr>
        <w:t xml:space="preserve">Quelle: </w:t>
      </w:r>
      <w:r>
        <w:t>https://mcp.opencaselaw.ch/entscheid/bger_4A_619_2024</w:t>
      </w:r>
    </w:p>
    <w:p>
      <w:r>
        <w:t>FR: TF 4A_619/2024 du 15 janvier 2025</w:t>
      </w:r>
    </w:p>
    <w:p>
      <w:r>
        <w:t>IT: TF 4A_619/2024 del 15 gennaio 2025</w:t>
      </w:r>
    </w:p>
    <w:p>
      <w:pPr>
        <w:pStyle w:val="Heading2"/>
      </w:pPr>
      <w:r>
        <w:t>Volltext</w:t>
      </w:r>
    </w:p>
    <w:p>
      <w:r>
        <w:t>Bundesgericht</w:t>
      </w:r>
    </w:p>
    <w:p>
      <w:r>
        <w:t>Tribunal fédéral</w:t>
      </w:r>
    </w:p>
    <w:p>
      <w:r>
        <w:t>Tribunale federale</w:t>
      </w:r>
    </w:p>
    <w:p>
      <w:r>
        <w:t>Tribunal federal</w:t>
      </w:r>
    </w:p>
    <w:p>
      <w:r>
        <w:t>4A_619/2024</w:t>
      </w:r>
    </w:p>
    <w:p>
      <w:r>
        <w:t>Urteil vom 15. Januar 2025</w:t>
      </w:r>
    </w:p>
    <w:p>
      <w:r>
        <w:t>I. zivilrechtliche Abteilung</w:t>
      </w:r>
    </w:p>
    <w:p>
      <w:r>
        <w:t>Besetzung</w:t>
      </w:r>
    </w:p>
    <w:p>
      <w:r>
        <w:t>Bundesrichter Hurni, Präsident,</w:t>
      </w:r>
    </w:p>
    <w:p>
      <w:r>
        <w:t>Gerichtsschreiber Widmer.</w:t>
      </w:r>
    </w:p>
    <w:p>
      <w:r>
        <w:t>Verfahrensbeteiligte</w:t>
      </w:r>
    </w:p>
    <w:p>
      <w:r>
        <w:t>A.________ GmbH,</w:t>
      </w:r>
    </w:p>
    <w:p>
      <w:r>
        <w:t>Beschwerdeführerin,</w:t>
      </w:r>
    </w:p>
    <w:p>
      <w:r>
        <w:t>gegen</w:t>
      </w:r>
    </w:p>
    <w:p>
      <w:r>
        <w:t>B.________,</w:t>
      </w:r>
    </w:p>
    <w:p>
      <w:r>
        <w:t>vertreten durch Rechtsanwälte Dr. Marc Bernheim und</w:t>
      </w:r>
    </w:p>
    <w:p>
      <w:r>
        <w:t>Gaudenz Geiger,</w:t>
      </w:r>
    </w:p>
    <w:p>
      <w:r>
        <w:t>Beschwerdegegner.</w:t>
      </w:r>
    </w:p>
    <w:p>
      <w:r>
        <w:t>Gegenstand</w:t>
      </w:r>
    </w:p>
    <w:p>
      <w:r>
        <w:t>vorsorgliche Massnahmen; Nichtleistung des Kostenvorschusses,</w:t>
      </w:r>
    </w:p>
    <w:p>
      <w:r>
        <w:t>Beschwerde gegen den Beschluss des Obergerichts des Kantons Zürich, I. Zivilkammer, vom 15. November 2024 (LB240040-O/U).</w:t>
      </w:r>
    </w:p>
    <w:p>
      <w:r>
        <w:t>In Erwägung,</w:t>
      </w:r>
    </w:p>
    <w:p>
      <w:r>
        <w:t>dass die Beschwerdeführerin gegen den Beschluss des Obergerichts des Kantons Zürich vom 15. November 2024 mit Eingabe vom 20. November 2024 beim Bundesgericht Beschwerde erhob;</w:t>
      </w:r>
    </w:p>
    <w:p>
      <w:r>
        <w:t>dass die Beschwerdeführerin mit Präsidialverfügung vom 25. November 2024 aufgefordert wurde, spätestens am 10. Dezember 2024 einen Kostenvorschuss von Fr. 500.-- einzuzahlen;</w:t>
      </w:r>
    </w:p>
    <w:p>
      <w:r>
        <w:t>dass der Beschwerdeführerin, da der Kostenvorschuss innerhalb dieser Frist nicht eingegangen war, mit Verfügung vom 16. Dezember 2024 eine nicht erstreckbare Nachfrist zur Vorschussleistung bis zum 3. Januar 2025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dem Beschwerdegegner keine Parteientschädigung zuzusprechen ist, da ihm im Zusammenhang mit dem bundesgerichtlichen Verfahren kein Aufwand erwachsen ist ( Art. 68 Abs.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und dem Obergericht des Kantons Zürich, I. Zivilkammer, schriftlich mitgeteilt.</w:t>
      </w:r>
    </w:p>
    <w:p>
      <w:r>
        <w:t>Lausanne, 15. Januar 2025</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