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618/2015 vom 9. März 2016</w:t>
      </w:r>
    </w:p>
    <w:p>
      <w:r>
        <w:t>Bundesgericht, 2016-03-09, DE</w:t>
      </w:r>
    </w:p>
    <w:p>
      <w:r>
        <w:rPr>
          <w:b/>
        </w:rPr>
        <w:t xml:space="preserve">Quelle: </w:t>
      </w:r>
      <w:r>
        <w:t>https://mcp.opencaselaw.ch/entscheid/bger_4A_618_2015</w:t>
      </w:r>
    </w:p>
    <w:p>
      <w:r>
        <w:t>FR: TF 4A 618/2015 du 9 mars 2016</w:t>
      </w:r>
    </w:p>
    <w:p>
      <w:r>
        <w:t>IT: TF 4A 618/2015 del 9 marzo 2016</w:t>
      </w:r>
    </w:p>
    <w:p>
      <w:pPr>
        <w:pStyle w:val="Heading2"/>
      </w:pPr>
      <w:r>
        <w:t>Regeste</w:t>
      </w:r>
    </w:p>
    <w:p>
      <w:r>
        <w:t>Interne Schiedsgerichtsbarkeit | Zivilprozess</w:t>
      </w:r>
    </w:p>
    <w:p>
      <w:pPr>
        <w:pStyle w:val="Heading2"/>
      </w:pPr>
      <w:r>
        <w:t>Erwägungen</w:t>
      </w:r>
    </w:p>
    <w:p>
      <w:r>
        <w:rPr>
          <w:b/>
        </w:rPr>
        <w:t>E. 1</w:t>
      </w:r>
    </w:p>
    <w:p>
      <w:r>
        <w:t>Mit dem vorliegenden Entscheid in der Sache wird das Gesuch, die erteilte aufschiebende Wirkung sei erneut in Wiedererwägung zu ziehen, gegenstandslos.</w:t>
      </w:r>
    </w:p>
    <w:p>
      <w:r>
        <w:rPr>
          <w:b/>
        </w:rPr>
        <w:t>E. 2</w:t>
      </w:r>
    </w:p>
    <w:p>
      <w:r>
        <w:t>Wenn - wie hier - an den Verfahren dieselben Parteien beteiligt sind und den Beschwerden der gleiche Sachverhalt zugrunde liegt, behandelt das Bundesgericht die verschiedenen Eingaben in der Regel in einem einzigen Urteil. Es rechtfertigt sich daher, die beiden Beschwerdeverfahren 4A_618/2015 und 4A_634/2015 zu vereinigen, zumal die beiden Beschwerden inhaltlich weitgehend übereinstimmen.</w:t>
      </w:r>
    </w:p>
    <w:p>
      <w:r>
        <w:rPr>
          <w:b/>
        </w:rPr>
        <w:t>E. 3.1</w:t>
      </w:r>
    </w:p>
    <w:p>
      <w:r>
        <w:t>Die Beschwerden richten sich gegen angebliche Schiedssprüche eines Schiedsgerichts mit Sitz in der Schweiz. Beide Parteien hatten im Zeitpunkt des umstrittenen Abschlusses der Schiedsvereinbarung ihren Wohnsitz in der Schweiz. Weder mit der angeblichen Schiedsvereinbarung noch später haben die Parteien vereinbart, dass die Bestimmungen über die internationale Schiedsgerichtsbarkeit ( Art. 176 ff. IPRG ) anwendbar sein sollen (vgl. Art. 353 Abs. 2 ZPO [SR 272]). Es finden damit die Regeln über die interne Schiedsgerichtsbarkeit gemäss dem 3. Teil der Schweizerischen Zivilprozessordnung ( Art. 353 ff. ZPO ) Anwendung, wobei sich - wie aus den nachfolgenden Erwägungen hervorgehen wird - am Ergebnis des vorliegenden Verfahrens nichts ändern würde, wenn das 12. Kapitel des IPRG anwendbar wäre. Soweit es sich beim "Vorentscheid" vom 5. Oktober 2015 bzw. beim "Urteil" vom 14. Oktober 2015 um gültige Schiedssprüche handelte, unterliegen diese der Beschwerde an das Bundesgericht ( Art. 389 Abs. 1 ZPO und Art. 77 Abs. 1 lit. b BGG ), ersterer als Zwischenschiedsspruch über die Zuständigkeit (Art. 392 lit. b i.V.m. Art. 393 lit. b ZPO ), letzterer als Endschiedsspruch ( Art. 392 lit. a ZPO ).</w:t>
      </w:r>
    </w:p>
    <w:p>
      <w:r>
        <w:rPr>
          <w:b/>
        </w:rPr>
        <w:t>E. 3.2</w:t>
      </w:r>
    </w:p>
    <w:p>
      <w:r>
        <w:t>Infolge Abtretung der umstrittenen Forderungen von B.________ an C.________ tritt vorliegend auch letzterer als Beschwerdegegner auf.</w:t>
      </w:r>
    </w:p>
    <w:p>
      <w:r>
        <w:rPr>
          <w:b/>
        </w:rPr>
        <w:t>E. 4</w:t>
      </w:r>
    </w:p>
    <w:p>
      <w:r>
        <w:t>Die Beschwerdeführerin macht geltend, dass es sich sowohl beim "Vorentscheid " vom 5. Oktober 2015 als auch beim "Urteil " vom 14. Oktober 2015 um nichtige Schiedssprüche handle, da nicht einmal der Anschein einer formgültigen Schiedsvereinbarung zwischen den Parteien bestehe.</w:t>
      </w:r>
    </w:p>
    <w:p>
      <w:r>
        <w:rPr>
          <w:b/>
        </w:rPr>
        <w:t>E. 4.1</w:t>
      </w:r>
    </w:p>
    <w:p>
      <w:r>
        <w:t>Die Nichtigkeit, d.h. absolute Unwirksamkeit, eines Urteils ist jederzeit und von sämtlichen staatlichen Instanzen von Amtes wegen zu beachten und kann auch im Rechtsmittelverfahren festgestellt werden ( BGE 137 III 217 E. 2.4.3 S. 226 mit Hinweisen), selbst wenn auf die Beschwerde nicht einzutreten ist (Urteile 1C_78/2015 vom 29. Mai 2015; 5A_998/2014 vom 14. April 2015 E. 2 mit Hinweisen). Dies gilt auch für die Nichtigkeit eines Schiedsspruchs, dem nach Art. 387 ZPO die Wirkung eines rechtskräftigen und vollstreckbaren gerichtlichen Entscheids zukommt (vgl. BGE 130 III 125 E. 3.1 S. 132). Die Nichtigkeit eines Entscheids ist nur anzunehmen, wenn der ihm anhaftende Mangel besonders schwer wiegt, wenn er offensichtlich oder zumindest leicht erkennbar ist und wenn zudem die Rechtssicherheit durch die Annahme der Nichtigkeit nicht ernsthaft gefährdet wird (vgl. BGE 129 I 361 E. 2.1 S. 363 f.; 130 III 430 E. 3.3 S. 434 ; 122 I 97 E. 3a/aa S. 99). Bei Schiedssprüchen kann ein derart schwerer Mangel namentlich dann vorliegen, wenn keinerlei Anzeichen für den Bestand einer formgültigen Schiedsvereinbarung bestehen ( BGE 130 III 125 E. 3.1 S. 132), so dass es geradezu als Anmassung erscheint, wenn sich ein Schiedsgericht für zuständig erklärt (vgl. CHRISTIAN JOSI, Die Anerkennung und Vollstreckung der Schiedssprüche in der Schweiz, 2005, S. 28).</w:t>
      </w:r>
    </w:p>
    <w:p>
      <w:r>
        <w:rPr>
          <w:b/>
        </w:rPr>
        <w:t>E. 4.2</w:t>
      </w:r>
    </w:p>
    <w:p>
      <w:r>
        <w:t>Der angebliche Schiedsrichter Dietmar Morscher stützt seine Zuständigkeit im "Vorentscheid" vom 5. Oktober 2015 auf das von C.________ im Namen von B.________ verfasste Schreiben vom 3. September 2015, das eine Schiedsofferte "mit Frist zum 15.09.2015" enthalten habe. Indem die A.________ auf dieses Schreiben keine Reaktion gezeigt habe, habe sie der Schiedsvereinbarung "stillschweigend" zugestimmt. Der nach dem 15. September 2015 erfolgte "Widerspruch" der A.________ gegen die Zuständigkeit des Schiedsgerichts sei verspätet und damit unbeachtlich. In seiner Vernehmlassung an das Bundesgericht führt Dietmar Morscher ergänzend aus, dass die "Schiedsvereinbarung " der Beschwerdeführerin "ordentlich mitgeteilt " worden und es deren Sache sei, "wenn sie dies nicht gesehen haben will". Denn "eine Schiedsvereinbarung ist kein Vertrag" bzw. ein "Schiedsgerichtsverfahren" benötige "keinen unterzeichneten Vertrag".</w:t>
      </w:r>
    </w:p>
    <w:p>
      <w:r>
        <w:rPr>
          <w:b/>
        </w:rPr>
        <w:t>E. 4.3</w:t>
      </w:r>
    </w:p>
    <w:p>
      <w:r>
        <w:t>Eine Schiedsvereinbarung ist eine Übereinkunft,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Eine solche Schiedsvereinbarung muss gemäss Art. 358 ZPO schriftlich oder in einer anderen Form erfolgen, die den Nachweis durch Text ermöglicht ( Art. 358 ZPO ). Dabei handelt es sich - wie bei der Parallelnorm von Art. 178 Abs. 1 IPRG , an der sich Art. 358 ZPO orientiert (dazu die Botschaft zur Schweizerischen Zivilprozessordnung vom 28. Juni 2006, BBl. 2006 7221 S. 7395) - um eine Gültigkeitsvorschrift (statt aller: STEFANIE PFISTERER, in: Berner Kommentar, 2014, N. 24 zu Art. 358 ZPO ; zu Art. 178 Abs. 1 IPRG Urteil 4C.40/2003 vom 19. Mai 2003 E. 4.1). Die Willenserklärungen aller am Abschluss der Schiedsvereinbarung beteiligten Parteien müssen die Textform erfüllen (DANIEL GIRSBERGER, in: Basler Kommentar, 2. Aufl. 2013, N. 12 zu Art. 358 ZPO ; MARCO STACHER, in: Brunner et al. [Hrsg.], Schweizerische Zivilprozessordnung, Kommentar, 2011, N. 6 zu Art. 358 ZPO ; TARKAN GÖKSU, Schiedsgerichtsbarkeit, 2014, N. 560). Mit einer bloss mündlichen oder gar nur stillschweigenden Annahme einer schriftlichen Schiedsofferte ist die Textform mithin nicht gewahrt (GIRSBERGER, a.a.O., N. 12 f. zu Art. 358 ZPO ; FELIX DASSER, in: Oberhammer et al. [Hrsg.], Kurzkommentar ZPO, 2. Aufl. 2014, N. 4 zu Art. 358 ZPO ; MÜLLER-CHEN/EGGER, in: Sutter-Somm et al. [Hrsg.], Kommentar zur Schweizerischen Zivilprozessordnung, 2. Aufl. 2013, N. 14 zu Art. 358 ZPO ; GÖKSU, a.a.O., N. 561; sodann BGE 119 II 391 E. 3a [zur Textform des Art. 5 Abs. 1 IPRG ] und BGE 111 Ib 253 E. 5 [zu Art. II Abs. 1 NYÜ]).</w:t>
      </w:r>
    </w:p>
    <w:p>
      <w:r>
        <w:rPr>
          <w:b/>
        </w:rPr>
        <w:t>E. 4.4</w:t>
      </w:r>
    </w:p>
    <w:p>
      <w:r>
        <w:t>Der angebliche Schiedsrichter Dietmar Morscher sieht im Schreiben von B.________ vom 3. September 2015 eine Offerte zum Abschluss einer Schiedsvereinbarung. Er kommt dabei freilich selber zum Schluss, dass die Beschwerdeführerin keine schriftliche oder sonstwie textlich nachweisbare Annahme abgegeben, sondern der Offerte lediglich "stillschweigend" zugestimmt habe. Damit ist die Textform des Art. 358 ZPO aber augenfällig nicht erfüllt, womit auch keinerlei Anzeichen für den Bestand einer gültigen Schiedsvereinbarung bestehen. Eine nachträgliche Einlassung auf das Schiedsverfahren liegt ebenso offenkundig nicht vor, nachdem die Beschwerdeführerin die Zuständigkeit eines Schiedsgerichts sowohl gegenüber Dietmar Morscher als auch B.________ in mehreren Schreiben bestritten hatte. Abgesehen davon erscheint bereits die Annahme einer (stillschweigenden) Zustimmung zu einer Schiedsvereinbarung dreist: Im Schreiben vom 3. September 2015, das nach Auffassung von Dietmar Morscher eine Schiedsofferte enthalten soll, informierte B.________ die Beschwerdeführerin in erster Linie über die am 17. August 2015 beim Bezirksgericht Rheinfelden eingereichte Klage betreffend Forderungen aus dem Arbeitsverhältnis gegen die A.________ und erwähnte nur nebenbei in wenig verständlicher Weise, dass Dietmar Morscher als Schiedsrichter "vorgeschlagen" werde. Dass durch die Nichtreaktion auf ein solches Schreiben ein Konsens zustande gekommen sein soll, ein Schiedsverfahren zum identischen Streitgegenstand durchzuführen, der bereits beim Bezirksgericht hängig ist, scheint an den Haaren herbeigezogen. Inwiefern die Beschwerdeführerin gehalten gewesen sein sollte, gegen einen solchen "Vorschlag" ausdrücklich zu remonstrieren, ist nicht ersichtlich. Unter den genannten Umständen erscheint vielmehr geradezu als Anmassung, wenn sich Dietmar Morscher als Schiedsrichter zur Behandlung des Streits zwischen den Parteien für zuständig erklärt hat. Überhaupt wirkt dessen Gebaren dubios: So hat er den "Vorentscheid " und das "Urteil " mit einem Stempel versehen, der die Insignien der "Freien Stadt Danzig" trägt. In diesem Zusammenhang führt Dietmar Morscher in seiner Vernehmlassung an das Bundesgericht wörtlich aus, dass "ein dringendes Feststellungsinteresse an der Existenz oder Nichtexistenz des Freistaats Freie Stadt Danzig" bestehe und er als Schiedsrichter sich "völlig freiwillig entschlossen" habe, die "Danziger Staatsangehörigkeit und den ordre public des Freistaates Freie Stadt Danzig anzunehmen und dessen Werte auch zu verteidigen". Ebenso bizarr wie diese Ausführungen wirken Duktus und Habitus seiner beiden "Schiedssprüche", die jegliche Seriositätsindizien vermissen lassen. Soweit es sich bei den beiden Dokumenten vom 5. und 14. Oktober 2015 um Schiedssprüche handeln soll, sind diese offenkundig nichtig.</w:t>
      </w:r>
    </w:p>
    <w:p>
      <w:r>
        <w:rPr>
          <w:b/>
        </w:rPr>
        <w:t>E. 5</w:t>
      </w:r>
    </w:p>
    <w:p>
      <w:r>
        <w:t>Damit dringt die Beschwerdeführerin mit ihren Anträgen um Nichtigerklärung durch. Bei diesem Verfahrensausgang werden die Beschwerdegegner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