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4A_616/2021 vom 1. April 2022</w:t>
      </w:r>
    </w:p>
    <w:p>
      <w:r>
        <w:t>Bundesgericht, 2022-04-01, DE</w:t>
      </w:r>
    </w:p>
    <w:p>
      <w:r>
        <w:rPr>
          <w:b/>
        </w:rPr>
        <w:t xml:space="preserve">Quelle: </w:t>
      </w:r>
      <w:r>
        <w:t>https://mcp.opencaselaw.ch/entscheid/bger_4A_616_2021</w:t>
      </w:r>
    </w:p>
    <w:p>
      <w:r>
        <w:t>FR: TF 4A_616/2021 du 1 avril 2022</w:t>
      </w:r>
    </w:p>
    <w:p>
      <w:r>
        <w:t>IT: TF 4A_616/2021 del 1 aprile 2022</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2</w:t>
      </w:r>
    </w:p>
    <w:p>
      <w:r>
        <w:t>Der Sitz des Schiedsgerichts befindet sich in Lausanne. Sowohl der Beschwerdeführer als auch der Beschwerdegegner 1 hatten im massgebenden Zeitpunkt ihren Sitz beziehungsweise Wohnsitz ausserhalb der Schweiz. Da sie die Geltung des 12. Kapitels des IPRG nicht ausdrücklich ausgeschlossen haben, gelangen dessen Bestimmungen zur Anwendung (siehe Art. 176 Abs. 1 und 2 IPRG ). Die Beschwerde in Zivilsachen ist somit unter den Voraussetzungen der Art. 190-192 IPRG (SR 291) zulässig ( Art. 77 Abs. 1 lit. a BGG ).</w:t>
      </w:r>
    </w:p>
    <w:p>
      <w:r>
        <w:rPr>
          <w:b/>
        </w:rPr>
        <w:t>E. 3</w:t>
      </w:r>
    </w:p>
    <w:p>
      <w:r>
        <w:t>Der Schiedsentscheid kann nur aus einem der in Art. 190 Abs. 2 IPRG abschliessend aufgezählten Gründe angefochten werden.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w:t>
      </w:r>
    </w:p>
    <w:p>
      <w:r>
        <w:rPr>
          <w:b/>
        </w:rPr>
        <w:t>E. 4</w:t>
      </w:r>
    </w:p>
    <w:p>
      <w:r>
        <w:t>Der Beschwerdeführer wirft dem Schiedsgericht in zweierlei Hinsicht eine Verletzung des Grundsatzes des rechtlichen Gehörs ( Art. 190 Abs. 2 lit. d IPRG ) vor:</w:t>
      </w:r>
    </w:p>
    <w:p>
      <w:r>
        <w:rPr>
          <w:b/>
        </w:rPr>
        <w:t>E. 4.1</w:t>
      </w:r>
    </w:p>
    <w:p>
      <w:r>
        <w:t>Er kritisiert erstens die "offensichtlich falsche und völlig aktenwidrige Feststellung" des TAS, wonach es dem Beschwerdegegner 1 nicht möglich gewesen sei, seine Ansprüche im Konkursverfahren von V.________ gegen den früheren A.________ durchzusetzen. Das TAS habe in diesem Zusammenhang eine Aussage einer Konkursbeamtin von V.________ "völlig falsch wieder[gegeben]" und diese "missverstanden". "In Tat und Wahrheit" sei die entsprechende Zeugenaussage anders zu verstehen. Dies stelle eine Gehörsverletzung dar.</w:t>
      </w:r>
    </w:p>
    <w:p>
      <w:r>
        <w:t>Der Beschwerdeführer behauptet nicht, das TAS habe eine entscheidwesentliche Frage ungeprüft gelassen, sondern er kritisiert die Beweiswürdigung. Indes ist es - anders, als der Beschwerdeführer zu meinen scheint - nicht Sache des Bundesgerichts, zu überprüfen, ob das Schiedsgericht sämtliche Beweise berücksichtigt und richtig verstanden hat. Selbst eine offensichtlich falsche oder aktenwidrige Feststellung begründet für sich allein keine Verletzung des Anspruchs auf rechtliches Gehör ( BGE 127 III 576 E. 2b). Die in der Beschwerde formulierte erste Gehörsrüge geht bereits aus diesem Grund fehl.</w:t>
      </w:r>
    </w:p>
    <w:p>
      <w:r>
        <w:rPr>
          <w:b/>
        </w:rPr>
        <w:t>E. 4.2</w:t>
      </w:r>
    </w:p>
    <w:p>
      <w:r>
        <w:t>Gleich verhält es sich mit der zweiten Gehörsrüge:</w:t>
      </w:r>
    </w:p>
    <w:p>
      <w:r>
        <w:t>Der Beschwerdeführer führt aus, das TAS habe "unterschlagen", dass er eine Zahlung von über EUR 4 Mio. in die Konkursmasse des früheren A.________ geleistet habe, nämlich für die ersteigerten Immaterialgüterrechte des früheren A.________ (Vereinsname, Logo etc.; siehe Sachverhalt Bst. A.e). Berücksichtige man diesen Umstand, werde klar, dass der angefochtene Schiedsentscheid "krass unverständlich" sei. Denn er (der Beschwerdeführer) werde darin "nun erneut dazu verpflichtet", eine Schuld des konkursiten alten Vereins zu tilgen, obwohl er bereits "eine solche Zahlung in die Konkursmasse geleistet habe". Das TAS habe diesen "Aspekt" übergangen und somit seinen Gehörsanspruch verletzt.</w:t>
      </w:r>
    </w:p>
    <w:p>
      <w:r>
        <w:t>Der Beschwerdeführer übt unzulässige inhaltliche Kritik am angefochtenen Entscheid. Im Übrigen kann im Verfahren der internationalen Schiedsgerichtsbarkeit eine Verletzung des Anspruchs auf rechtliches Gehör nicht allein damit begründet werden, dass das Schiedsgericht nicht zu allen Argumenten der Parteien ausdrücklich Stellung genommen oder diese nicht im Einzelnen widerlegt habe ( BGE 134 III 186 E. 6.2). Entscheidend ist, ob das Schiedsgericht die für den Ausgang des Verfahrens massgebenden Streitpunkte behandelt hat. Dies war der Fall.</w:t>
      </w:r>
    </w:p>
    <w:p>
      <w:r>
        <w:rPr>
          <w:b/>
        </w:rPr>
        <w:t>E. 5</w:t>
      </w:r>
    </w:p>
    <w:p>
      <w:r>
        <w:t>Der Beschwerdeführer moniert sodann, der Entscheid sei mit dem Ordre public unvereinbar ( Art. 190 Abs. 2 lit. e IPRG ).</w:t>
      </w:r>
    </w:p>
    <w:p>
      <w:r>
        <w:rPr>
          <w:b/>
        </w:rPr>
        <w:t>E. 5.1</w:t>
      </w:r>
    </w:p>
    <w:p>
      <w:r>
        <w:t>Die materiellrechtliche Überprüfung eines internationalen Schiedsentscheids durch das Bundesgericht ist auf die Frage beschränkt, ob der Schiedsspruch mit dem Ordre public vereinbar ist ( BGE 121 III 331 E. 3a).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 BGE 144 III 120 E. 5.1; insbesondere in Bezug auf FIFA-Vereinsstrafen: BGE 138 III 322 E. 4).</w:t>
      </w:r>
    </w:p>
    <w:p>
      <w:r>
        <w:t>Zur Aufhebung des Schiedsentscheids kommt es nur, wenn dieser nicht nur in der Begründung, sondern auch im Ergebnis dem Ordre public widerspricht ( BGE 144 III 120 E. 5.1; 138 III 322 E. 4.1; je mit Hinweisen).</w:t>
      </w:r>
    </w:p>
    <w:p>
      <w:r>
        <w:rPr>
          <w:b/>
        </w:rPr>
        <w:t>E. 5.2.1</w:t>
      </w:r>
    </w:p>
    <w:p>
      <w:r>
        <w:t>Der Beschwerdeführer erblickt im angefochtenen Entscheid eine Missachtung des Grundsatzes der Vertragstreue. Dieses Prinzip sei nämlich verletzt, wenn "keine vertragliche Verpflichtung besteht, eine Partei aber zur Erfüllung dieser Verpflichtung angehalten wird". Genau dies habe das TAS getan. Es sei der frühere A.________, der mit dem Beschwerdegegner 1 einen Vertrag abgeschlossen habe. Er (der Beschwerdeführer als neuer A.________) sei dagegen eine Drittpartei und insbesondere nicht "Universalsukzessor" des früheren A.________; dafür fehle "jegliche rechtliche Grundlage" und insbesondere sei dies "im anwendbaren Konkursrecht von V.________ so nicht vorgesehen". Dennoch sei er vom TAS verurteilt worden, die auf Vertrag basierende Forderungen zu "begleichen".</w:t>
      </w:r>
    </w:p>
    <w:p>
      <w:r>
        <w:rPr>
          <w:b/>
        </w:rPr>
        <w:t>E. 5.2.2</w:t>
      </w:r>
    </w:p>
    <w:p>
      <w:r>
        <w:t>Dem hält der Beschwerdegegner 1 mit Recht entgegen, dass es im vorliegenden Verfahren im Kern nicht um eine vertragliche Streitigkeit geht, sondern um eine Disziplinarsanktion auf vereinsrechtlicher Grundlage:</w:t>
      </w:r>
    </w:p>
    <w:p>
      <w:r>
        <w:t>Ausgangspunkt der Argumentation im angefochtenen Schiedsentscheid bildet Art. 64 des FIFA-Disziplinarreglements (Ausgabe 2017), der Disziplinarsanktionen vorsah, wenn jemand eine Geldsumme nicht bezahlte, obwohl dazu von einem FIFA-Organ verurteilt. Das TAS nahm in diesem Zusammenhang auf das Konzept des "sporting successor" Bezug und führte aus, dass dieses namentlich dann greifen müsse, wenn über einen Klub der Konkurs eröffnet, dieser dann aber faktisch in einem Nachfolgeklub (unter anderer Rechtsträgerschaft) weitergeführt werde, andernfalls finanzielle Verpflichtungen und verbindliche Entscheidungen von FIFA-Organen umgangen werden könnten. Die Disziplinarsanktionen gemäss Art. 64 des FIFA-Disziplinarreglements seien daher auch gegen den "sporting successor" durchzusetzen. Im neuen FIFA-Disziplinarreglement (Ausgabe 2019) sei dies entsprechend explizit festgehalten (Art. 15, welcher den bisherigen Art. 64 ersetze, und dort Ziff. 4).</w:t>
      </w:r>
    </w:p>
    <w:p>
      <w:r>
        <w:t>Der Beschwerdeführer wird mithin nicht in eine vertragliche Beziehung zum Beschwerdegegner 1 gestellt, sondern disziplinarrechtlich sanktioniert. Wenn er behauptet, dass es hierfür an der "rechtliche[n] Grundlage" mangelt, beanstandet er im Ergebnis die Auslegung des FIFA-Disziplinarreglements des TAS. Damit lässt sich der vom Beschwerdeführer behauptete Verstoss gegen den Ordre public nicht begründen.</w:t>
      </w:r>
    </w:p>
    <w:p>
      <w:r>
        <w:rPr>
          <w:b/>
        </w:rPr>
        <w:t>E. 5.3</w:t>
      </w:r>
    </w:p>
    <w:p>
      <w:r>
        <w:t>Der Beschwerdeführer beklagt weiter, dass er die "entsprechende Leistung doppelt erbringen" müsse, habe er doch bereits eine Zahlung in die Konkursmasse geleistet. Der Beschwerdegegner 1 dagegen sichere sich eine "Doppelzahlung" ("double recovery").</w:t>
      </w:r>
    </w:p>
    <w:p>
      <w:r>
        <w:t>Diese Kritik scheitert bereits daran, dass der Beschwerdegegner 1 nach den Feststellungen des TAS im Konkursverfahren von V.________ gerade keine Deckung seiner Forderungen erhalten hat (und auch keine vollständige Deckung hätte erhältlich machen können). Inwiefern bei dieser Ausgangslage im Ergebnis eine Verletzung fundamentaler Rechtsgrundsätze vorliegen soll, ist der Beschwerde nicht zu entnehmen.</w:t>
      </w:r>
    </w:p>
    <w:p>
      <w:r>
        <w:rPr>
          <w:b/>
        </w:rPr>
        <w:t>E. 5.4</w:t>
      </w:r>
    </w:p>
    <w:p>
      <w:r>
        <w:t>Der Beschwerdeführer moniert sodann, dass das TAS das Prinzip der Gleichbehandlung der Gläubiger im Konkurs nicht respektiert habe: Der Schiedsentscheid bedeute im Ergebnis, dass sich einzelne Konkursgläubiger - nämlich "die wenigen internationalen Fussballspieler, welche ihre Ansprüche vor der FIFA durchsetzen können" - eine vollständige Befriedigung ihrer Forderungen sichern könnten. Alle übrigen Gläubiger des konkursiten Klubs - "sogar solche, die theoretisch eine höher klassierte Forderung haben" - müssten sich mit einer Konkursdividende begnügen.</w:t>
      </w:r>
    </w:p>
    <w:p>
      <w:r>
        <w:t>Dieser Vorwurf geht schon im Ansatz fehl: Der Beschwerdegegner 1 erhält keine Befriedigung aus der Konkursmasse des früheren A.________, sondern einen disziplinarrechtlich begründeten Anspruch gegen den Beschwerdeführer (über den kein Konkursverfahren eröffnet ist). Der Beschwerdegegner 1 konkurrenziert die übrigen Konkursgläubiger nicht.</w:t>
      </w:r>
    </w:p>
    <w:p>
      <w:r>
        <w:rPr>
          <w:b/>
        </w:rPr>
        <w:t>E. 5.5</w:t>
      </w:r>
    </w:p>
    <w:p>
      <w:r>
        <w:t>Ferner macht der Beschwerdeführer geltend, der "Vollstreckungsmechanismus der FIFA" verletze das staatliche Monopol auf Zwangsvollstreckung. Die Durchsetzung von Geldforderungen sei eine Angelegenheit der öffentlichen Gewalt. Es sei nicht an der FIFA, finanzielle Forderungen durch die Aussprechung von Sanktionen zu "vollstrecken".</w:t>
      </w:r>
    </w:p>
    <w:p>
      <w:r>
        <w:t>Ob das Zwangsvollstreckungsmonopol des Staats zum Ordre public zählt, kann dahingestellt bleiben. Stellt ein privater Verein (wie die FIFA) zur Erreichung seines Zwecks Bestimmungen auf, denen sich seine Mitglieder unterwerfen, ist es grundsätzlich zulässig, dass er Sanktionen vorsieht, um die Verpflichtungen der Mitglieder abzusichern. Die FIFA masst sich aufgrund des Beschlusses ihrer Disziplinarkommission nicht etwa die dem Staat zur Vollstreckung von Geldforderungen zur Verfügung stehenden Zwangsmassnahmen an, wie die Pfändung und Verwertung nach dem Schuldbetreibungs- und Konkursrecht. Dass die innerhalb einer Vereinsstruktur vorgesehene Sanktionierungsmöglichkeit vollstreckungsähnliche Wirkung zeitigen kann, ist bei genügender statutarischer Grundlage nicht zu beanstanden und bringt die vereinsrechtlichen Sanktionen nicht in Konflikt mit dem Zwangsmonopol des Staats (im Einzelnen: Urteil 4P.240/2006 vom 5. Januar 2007 E. 4.2).</w:t>
      </w:r>
    </w:p>
    <w:p>
      <w:r>
        <w:rPr>
          <w:b/>
        </w:rPr>
        <w:t>E. 5.6</w:t>
      </w:r>
    </w:p>
    <w:p>
      <w:r>
        <w:t>Der Beschwerdeführer rügt schliesslich eine Verletzung des verfahrensrechtlichen Ordre public ( Art. 190 Abs. 2 lit. e IPRG ). Er moniert, dass ihm nun die "Vollstreckung" einer Entscheidung (jener der FIFA DRC vom 21. Mai 2015) drohe, die gegen den früheren A.________ in einem Verfahren ergangen sei, in dem er nicht Partei gewesen sei und in dem er sich nicht habe äussern können. Folglich habe er sich nie "dagegen verteidigen" können, "ob die vertraglichen Ansprüche des Spielers überhaupt gerechtfertigt" seien oder nicht. Auch sei es ihm nicht möglich gewesen, die nun zu "vollstreckende" Entscheidung "anzufechten". Dies alles verletze "fundamentale Verfahrensgrundsätze".</w:t>
      </w:r>
    </w:p>
    <w:p>
      <w:r>
        <w:t>Im vorliegenden bundesgerichtlichen Verfahren geht es allein um den Schiedsentscheid des TAS vom 10. November 2021, in dem eine Disziplinarsanktion gegen den Beschwerdeführer ausgesprochen worden ist. Dass in diesem Disziplinarverfahren fundamentale Verfahrensgrundsätze verletzt worden wären, behauptet der Beschwerdeführer nicht. Kein Anfechtungsobjekt bildet dagegen die Entscheidung der FIFA DRC vom 21. Mai 2015, in welcher in der Sache über Lohn- und Schadenersatzansprüche des Beschwerdegegners 1 gegen den früheren A.________ entschieden wurde. Bei Lichte betrachtet ficht der Beschwerdeführer unter dem Vorwand des verfahrensrechtlichen Ordre public das auf das FIFA-Disziplinarreglement gestützte Konzept des "sporting successor" an. Diese Rüge dringt nicht durch.</w:t>
      </w:r>
    </w:p>
    <w:p>
      <w:r>
        <w:rPr>
          <w:b/>
        </w:rPr>
        <w:t>E. 6</w:t>
      </w:r>
    </w:p>
    <w:p>
      <w:r>
        <w:t>Die Beschwerde ist abzuweisen, soweit darauf eingetreten werden kann. Dem Ausgang des Verfahrens entsprechend wird der Beschwerdeführer kosten- und entschädigungspflichtig (siehe Art. 66 Abs. 1 sowie Art. 68 Abs. 1 und 2 BGG ), wobei der nicht anwaltlich vertretenen Beschwerdegegnerin 2 keine Parteientschädigung zuzusprechen ist (vgl.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