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4A_616/2011 vom 21. März 2012</w:t>
      </w:r>
    </w:p>
    <w:p>
      <w:r>
        <w:t>Bundesgericht, 2012-03-21, DE</w:t>
      </w:r>
    </w:p>
    <w:p>
      <w:r>
        <w:rPr>
          <w:b/>
        </w:rPr>
        <w:t xml:space="preserve">Quelle: </w:t>
      </w:r>
      <w:r>
        <w:t>https://mcp.opencaselaw.ch/entscheid/bger_4A_616_2011</w:t>
      </w:r>
    </w:p>
    <w:p>
      <w:r>
        <w:t>FR: TF 4A_616/2011 du 21 mars 2012</w:t>
      </w:r>
    </w:p>
    <w:p>
      <w:r>
        <w:t>IT: TF 4A_616/2011 del 21 marzo 2012</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Das angefochtene Urteil des Obergerichts ist ein verfahrensabschliessender Endentscheid ( Art. 90 BGG ) einer letzten kantonalen Instanz ( Art. 75 Abs. 1 BGG ). Der Streitwert beträgt Fr. 17'185.05, womit der für die Beschwerde in Zivilsachen erforderliche Streitwert in arbeitsrechtlichen Fällen erreicht ist ( Art. 74 Abs. 1 lit. a BGG ). Da auch die übrigen Sachurteilsvoraussetzungen erfüllt sind, ist auf die Beschwerde - unter Vorbehalt einer rechtsgenüglichen Begründung ( Art. 42 Abs. 2 und Art. 106 Abs. 2 BGG )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w:t>
      </w:r>
    </w:p>
    <w:p>
      <w:r>
        <w:t>Unerlässlich ist im Hinblick auf Art. 42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2.2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Entscheids als unhaltbar erweist. Eine Aufhebung rechtfertigt sich nur dann, wenn der Entscheid auch im Ergebnis verfassungswidrig ist ( BGE 136 I 316 E. 2.2.2 S. 318 f. ; 129 I 8 E. 2.1 S. 9).</w:t>
      </w:r>
    </w:p>
    <w:p>
      <w:r>
        <w:rPr>
          <w:b/>
        </w:rPr>
        <w:t>E. 3</w:t>
      </w:r>
    </w:p>
    <w:p>
      <w:r>
        <w:t>Die Beschwerdeführerin wirft der Vorinstanz eine Verletzung von Art. 333 OR vor; die Vorinstanz habe ihre Erklärung vom 30. Oktober 2009 zu Unrecht als Kündigung gewertet und nicht als Ablehnung des Übergangs des Arbeitsverhältnisses auf den Erwerber im Rahmen eines Betriebsübergangs.</w:t>
      </w:r>
    </w:p>
    <w:p>
      <w:r>
        <w:rPr>
          <w:b/>
        </w:rPr>
        <w:t>E. 3.1</w:t>
      </w:r>
    </w:p>
    <w:p>
      <w:r>
        <w:t>Die Vorinstanz hat in tatsächlicher Hinsicht festgestellt, dass der Grund für die Kündigung der Klägerin nicht im Betriebsübergang gelegen habe. Aus dem Wortlaut ihrer Erklärung vom 30. Oktober 2009 ("Hiermit kündige ich meine Stelle als PMO Consultant per 31. Oktober 2009 mit einer dreimonatigen Kündigungsfrist auf 31. Januar 2010") ergebe sich eindeutig, dass sie dabei nicht den Übergang des Arbeitsverhältnisses auf die Erwerberin abgelehnt, sondern klar eine Kündigung ihres Arbeitsverhältnisses bei der Beschwerdegegnerin ausgesprochen habe.</w:t>
      </w:r>
    </w:p>
    <w:p>
      <w:r>
        <w:t>Nach den Erwägungen der Vorinstanz hat die Beschwerdegegnerin zwar bereits ab Herbst 2008 eine Auslagerung ihres Rechenzentrums geprüft, aber erst am 25. November 2009 definitiv beschlossen. Im Zeitpunkt der Erklärung der Beschwerdeführerin vom 30. Oktober 2009 war somit zwischen der Beschwerdegegnerin und der Erwerberin noch kein definitiver Entscheid gefallen, dass die IT-Abteilung ausgelagert werde. Weder war zu diesem Zeitpunkt ein Übernahmevertrag bereits unterzeichnet worden noch standen die Übergangsmodalitäten fest. Die Beschwerdeführerin hat folglich zum Kündigungszeitpunkt weder den Grund des bevorstehenden (allfälligen) Betriebsübergangs, noch dessen rechtliche, wirtschaftliche und soziale Folgen kennen können. Ungewissheit bestand ebenfalls darüber, welche Mitarbeiter überhaupt von der geplanten Auslagerung betroffen sein würden. Demnach konnte die Beschwerdeführerin im damaligen Zeitpunkt noch gar keine Kenntnis von einem Betriebsübergang haben, den sie hätte ablehnen können.</w:t>
      </w:r>
    </w:p>
    <w:p>
      <w:r>
        <w:rPr>
          <w:b/>
        </w:rPr>
        <w:t>E. 3.2</w:t>
      </w:r>
    </w:p>
    <w:p>
      <w:r>
        <w:t>Gegen die Auffassung der Vorinstanz bringt die Beschwerdeführerin vor, eine Ablehnung des Übergangs des Arbeitsverhältnisses auf den Erwerber könne "zu jedem beliebigen Zeitpunkt", somit bereits vor der definitiven Vereinbarung der Auslagerung mit dem Erwerber, ausgesprochen werden. Es müsse nicht der definitive Entscheid des Zustandekommens der Auslagerung abgewartet werden, wenn für den Arbeitnehmer bereits vorher feststehe, dass er für einen konkreten Erwerber nicht arbeiten wolle.</w:t>
      </w:r>
    </w:p>
    <w:p>
      <w:r>
        <w:rPr>
          <w:b/>
        </w:rPr>
        <w:t>E. 3.3</w:t>
      </w:r>
    </w:p>
    <w:p>
      <w:r>
        <w:t>Wenn der Arbeitgeber den Betrieb oder einen Betriebsteil auf einen Dritten überträgt, so geht das Arbeitsverhältnis mit allen Rechten und Pflichten mit dem Tage der Betriebsnachfolge auf den Erwerber über, sofern der Arbeitnehmer den Übergang nicht ablehnt ( Art. 333 Abs. 1 OR ). Bei Ablehnung des Übergangs wird das Arbeitsverhältnis gemäss Art. 333 Abs. 2 OR auf den Ablauf der gesetzlichen Kündigungsfrist aufgelöst. So lange sind der Erwerber des Betriebs und der Arbeitnehmer zur Erfüllung des Vertrages verpflichtet.</w:t>
      </w:r>
    </w:p>
    <w:p>
      <w:r>
        <w:t>Dem Arbeitnehmer wird eine Bedenkfrist von einigen Wochen eingeräumt, innert der er die Ablehnung zu erklären hat. Die Frist beginnt mit dem Zeitpunkt, in welchem der Arbeitnehmer Kenntnis vom Betriebsübergang erhalten hat ( BGE 137 V 463 E. 4.4 S. 469). Kenntnis über den Betriebsübergang erhält der Arbeitnehmer in der Regel im Rahmen der Information und Konsultation durch den Arbeitgeber nach Art. 333a OR . Er kann nur dann einen fundierten Entscheidungsprozess über die Ablehnung einleiten, wenn er über die für ihn wesentlichen Umstände des Betriebsübergangs ausreichend informiert ist (ULLIN STREIFF/ADRIAN VON KAENEL, Arbeitsvertrag, 6. Aufl. 2006, S. 559 Rz. 11; CARL BAUDENBACHER, Aktuelle Entwicklungen des Europäischen und Internationalen Wirtschaftsrechts, Bd. 8, 2006, S. 449; LUKAS GLANZMANN, Umstrukturierungen, 2. Aufl. 2008, S. 265 Rz. 609; ISABELLE WILDHABER, Das Arbeitsrecht bei Umstrukturierungen, 2011, S. 172 f.; DEAN ANDREAS KRADOLFER, Der Betriebsübergang, 2008, S. 96).</w:t>
      </w:r>
    </w:p>
    <w:p>
      <w:r>
        <w:t>Eine Ablehnung des Übergangs des Arbeitsverhältnisses auf die Erwerberin war im vorliegenden Fall am 30. Oktober 2009 nicht möglich, da die Beschwerdeführerin noch keine sichere Kenntnis über den Betriebsübergang haben konnte. Die Vorinstanz hat demnach kein Bundesrecht verletzt, indem sie die Erklärung der Beschwerdeführerin vom 30. Oktober 2009 als ordentliche Kündigung ihres Arbeitsverhältnisses mit der Beschwerdegegnerin qualifiziert hat. Die Rüge, die Vorinstanz habe Art. 333 OR verletzt, ist unbegründet.</w:t>
      </w:r>
    </w:p>
    <w:p>
      <w:r>
        <w:rPr>
          <w:b/>
        </w:rPr>
        <w:t>E. 4</w:t>
      </w:r>
    </w:p>
    <w:p>
      <w:r>
        <w:t>Im Ausbildungsvertrag vom 12. Februar 2007 haben die Parteien vereinbart, dass die Beschwerdeführerin bei einem Austritt innert 12 bzw. 24 Monaten nach Abschluss der Ausbildung im Umfang von 100 % bzw. 50 % rückzahlungspflichtig wird. Die Beschwerdeführerin bringt jedoch vor, die Rückzahlungspflicht sei entfallen, da die Beschwerdegegnerin nicht von ihr verlangen könne, weiterhin für sie zu arbeiten, obwohl sie ihre Stelle ausgelagert und ihr keine vergleichbare andere Stelle angeboten habe.</w:t>
      </w:r>
    </w:p>
    <w:p>
      <w:r>
        <w:rPr>
          <w:b/>
        </w:rPr>
        <w:t>E. 4.1</w:t>
      </w:r>
    </w:p>
    <w:p>
      <w:r>
        <w:t>Die Vorinstanz hat festgestellt, dass die Beschwerdeführerin sich entschieden habe, ihr Arbeitsverhältnis bei der Beschwerdegegnerin nach Abschluss ihrer Ausbildung und ihrer damit verbundenen neuen Qualifikation aufzulösen, um eine neue Tätigkeit bei einem neuen Arbeitgeber aufzunehmen. Ihre Kündigung sei daher unabhängig vom Betriebsübergang der IT-Abteilung auf die Erwerberin erfolgt. Demnach seien auch keine "wirtschaftlichen Gründe" für eine Auflösung des Vertrages gemäss Ziff. 3.1 des Reglements Aus- und Weiterbildung gegeben gewesen, weshalb die Beschwerdeführerin zur Rückerstattung der Ausbildungskosten verpflichtet sei. Daran ändere auch nichts, dass sie sich im Vorfeld der geplanten Auslagerung der IT-Abteilung ab April 2009 bemüht habe, eine andere, ihrer neuen Qualifikation angepasste Stelle bei der Beschwerdegegnerin zu finden, die ihr bessere Zukunftsperspektiven bieten würde. Es liege zudem ohnehin nichts vor, wonach die Beschwerdegegnerin die Beschwerdeführerin nicht weiter beschäftigt hätte.</w:t>
      </w:r>
    </w:p>
    <w:p>
      <w:r>
        <w:rPr>
          <w:b/>
        </w:rPr>
        <w:t>E. 4.2</w:t>
      </w:r>
    </w:p>
    <w:p>
      <w:r>
        <w:t>Die Beschwerdeführerin bringt vor, dass die Beschwerdegegnerin zu keinem Zeitpunkt in Erwägung gezogen habe, ihr eine von der Auslagerung nicht betroffene Stelle anzubieten. Die entsprechende Feststellung der Vorinstanz sei offensichtlich falsch ( Art. 97 Abs. 1 BGG ). Sie habe sich nach Beginn der Auslagerungsverhandlungen zwischen der Beschwerdegegnerin und der Erwerberin intensiv um eine neue Stelle bemüht, aber die Beschwerdegegnerin habe alle ihre internen Bewerbungen abgelehnt. Demnach habe ihr das Verhalten der Beschwerdegegnerin begründeten Anlass zur Kündigung gesetzt, was einer Auflösung des Arbeitsverhältnisses aus wirtschaftlichen Gründen gleichkomme, womit die Rückzahlungspflicht der Ausbildungskosten entfallen sei. Sie sei damit gar nicht mehr in der Lage gewesen, nach Abschluss der Ausbildung im Oktober 2009 während der Mindestdauer von 24 Monaten gemäss Ausbildungsvertrag für die Beschwerdegegnerin zu arbeiten. Die Vorinstanz habe demnach Art. 322 Abs. 1 OR verletzt, indem sie die Verrechnung der Beschwerdegegnerin von Fr. 17'185.05 mit ihrem Lohn für die Monate November, Dezember 2009 und Januar 2010 geschützt habe.</w:t>
      </w:r>
    </w:p>
    <w:p>
      <w:r>
        <w:rPr>
          <w:b/>
        </w:rPr>
        <w:t>E. 4.3</w:t>
      </w:r>
    </w:p>
    <w:p>
      <w:r>
        <w:t>Die Beschwerdeführerin, die die Sachverhaltsfeststellungen der Vorinstanz anfechten will, kann sich nicht damit begnügen, den bestrittenen Feststellungen eigene tatsächliche Behauptungen gegenüberzustellen oder darzulegen, wie die Beweise ihrer Ansicht nach zu würdigen gewesen wären. Vielmehr hat sie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4.4</w:t>
      </w:r>
    </w:p>
    <w:p>
      <w:r>
        <w:t>Die Beschwerdeführerin verkennt diese Grundsätze. Ihre Darlegungen beschränken sich mehrheitlich auf appellatorische Kritik und erfüllen insoweit die Begründungsanforderungen nicht. Die Beschwerdeschrift selbst hat die vom Gesetz geforderte Begründung zu enthalten; die Beschwerdeführerin begnügt sich jedoch mit einer unzulässigen Verweisung auf die kantonalen Rechtsschriften, welche unbeachtlich ist.</w:t>
      </w:r>
    </w:p>
    <w:p>
      <w:r>
        <w:t>Die Beschwerdeführerin vermag nicht darzutun, dass die Beschwerdegegnerin sie nicht weiter als Arbeitnehmerin beschäftigt hätte. Es liegen für ihre gegenteiligen Behauptungen auch keine konkreten Beweise vor. Dass sich die Beschwerdeführerin vor ihrer Kündigung wiederholt bei der Beschwerdegegnerin erfolglos um eine andere Stelle beworben hat, ist unbestritten. Allein diese Tatsache lässt jedoch die vorinstanzliche Feststellung nicht als offensichtlich unrichtig und somit als willkürlich erscheinen.</w:t>
      </w:r>
    </w:p>
    <w:p>
      <w:r>
        <w:rPr>
          <w:b/>
        </w:rPr>
        <w:t>E. 4.5</w:t>
      </w:r>
    </w:p>
    <w:p>
      <w:r>
        <w:t>Die Vorinstanz hat willkürfrei festgestellt, dass die Beschwerdeführerin ausdrücklich eine Kündigung ausgesprochen und nicht den Übergang ihres Arbeitsverhältnisses auf die Erwerberin abgelehnt hat. Sie hat ihr Arbeitsverhältnis bei der Beschwerdegegnerin aufgelöst, um eine neue Tätigkeit bei einem anderen Arbeitgeber aufzunehmen. Ihre Argumentation, wonach es ihr unmöglich gewesen wäre, während der Mindestdauer von 24 Monaten für die Beschwerdegegnerin tätig zu sein oder dass ihr die Beschwerdegegnerin begründeten Anlass zur Kündigung gegeben hätte, gehen damit fehl.</w:t>
      </w:r>
    </w:p>
    <w:p>
      <w:r>
        <w:t>Die Vorinstanz hat Bundesrecht nicht verletzt, indem sie zum Schluss gelangte, dass die Beschwerdeführerin durch ihre Kündigung am 30. Oktober 2009 gemäss Ausbildungsvertrag vom 12. Februar 2007 für die von der Beschwerdegegnerin bezahlten Ausbildungskosten rückzahlungspflichtig geworden ist. Inwiefern die Vorinstanz das Verrechnungsverbot verletzt haben soll, indem sie die durch die Beschwerdeführerin geschuldeten Ausbildungskosten mit ihrem Lohn verrechnet hat, ist der Beschwerdeschrift nicht zu entnehmen und ist auch nicht ersichtlich.</w:t>
      </w:r>
    </w:p>
    <w:p>
      <w:r>
        <w:rPr>
          <w:b/>
        </w:rPr>
        <w:t>E. 5.1</w:t>
      </w:r>
    </w:p>
    <w:p>
      <w:r>
        <w:t>Eventuell macht die Beschwerdeführerin unter Bezugnahme auf die Erwägungen des Arbeitsgerichts geltend, dass eine Abstufung der Rückzahlungspflicht nach Jahren nicht rechtskonform sei, da dadurch im Resultat das Verbot der ungleich langen Kündigungsfristen nach Art. 335a OR verletzt sowie die persönliche Freiheit der Beschwerdeführerin durch wirtschaftliche Vereitelung ihres Kündigungsrechts übermässig eingeschränkt würde. Daher sei die nach Jahren vorgesehene Abstufung zu Gunsten einer Abstufung pro rata aufzuheben.</w:t>
      </w:r>
    </w:p>
    <w:p>
      <w:r>
        <w:rPr>
          <w:b/>
        </w:rPr>
        <w:t>E. 5.2</w:t>
      </w:r>
    </w:p>
    <w:p>
      <w:r>
        <w:t>Den Parteien steht es grundsätzlich frei, eine Regelung zur Rückzahlungspflicht des Arbeitnehmers für die vom Arbeitgeber bezahlten Ausbildungskosten zu treffen. In der Lehre ist die Frage umstritten, wie die Abstufung der Rückzahlungspflicht der Ausbildungskosten zu erfolgen hat. Die Beschwerdeführerin bringt nicht vor, dass zwingendes Recht zu einer Abstufung pro rata temporis, d.h. im Verhältnis kürzerer Zeiteinheiten als ein Jahr, führen müsste. Sie legt auch nicht dar, inwiefern die tatsächliche Kündigungsfreiheit im konkreten Fall vertraglich ohne sachlichen Grund eingeschränkt und damit der Vertragszweck einzig in der Gesetzesumgehung liegen würde.</w:t>
      </w:r>
    </w:p>
    <w:p>
      <w:r>
        <w:t>Es ist vorliegend nicht ersichtlich, inwiefern das Kündigungsrecht der Beschwerdeführerin durch die Rückzahlungspflicht tatsächlich übermässig hätte beschnitten werden können. Somit besteht kein Anlass von der vertraglichen Regelung zwischen den Parteien bezüglich der zeitlichen Abstufung der Rückzahlungspflicht abzuweichen.</w:t>
      </w:r>
    </w:p>
    <w:p>
      <w:r>
        <w:rPr>
          <w:b/>
        </w:rPr>
        <w:t>E. 6</w:t>
      </w:r>
    </w:p>
    <w:p>
      <w:r>
        <w:t>Nach dem Gesagten ist die Beschwerde abzuweisen, soweit darauf eingetreten werden kann. Dem Ausgang des Verfahrens entsprechend wird die Beschwerdeführerin kostenpflichtig ( Art. 66 Abs. 1 BGG ). Die Beschwerdegegnerin ist nicht anwaltlich vertreten, weshalb ihr keine Parteientschädigung zuzusprechen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