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4A_614/2025 vom 13. Januar 2026</w:t>
      </w:r>
    </w:p>
    <w:p>
      <w:r>
        <w:t>Bundesgericht, 2026-01-13, DE</w:t>
      </w:r>
    </w:p>
    <w:p>
      <w:r>
        <w:rPr>
          <w:b/>
        </w:rPr>
        <w:t xml:space="preserve">Quelle: </w:t>
      </w:r>
      <w:r>
        <w:t>https://mcp.opencaselaw.ch/entscheid/bger_4A_614_2025</w:t>
      </w:r>
    </w:p>
    <w:p>
      <w:r>
        <w:t>FR: TF 4A_614/2025 du 13 janvier 2026</w:t>
      </w:r>
    </w:p>
    <w:p>
      <w:r>
        <w:t>IT: TF 4A_614/2025 del 13 gennaio 2026</w:t>
      </w:r>
    </w:p>
    <w:p>
      <w:pPr>
        <w:pStyle w:val="Heading2"/>
      </w:pPr>
      <w:r>
        <w:t>Erwägungen</w:t>
      </w:r>
    </w:p>
    <w:p>
      <w:r>
        <w:rPr>
          <w:b/>
        </w:rPr>
        <w:t>E. 1</w:t>
      </w:r>
    </w:p>
    <w:p>
      <w:r>
        <w:t>Mit Entscheid vom 17. November 2025 wies das Obergericht des Kantons Bern die Beschwerde der Beschwerdeführerin gegen die Erteilung der Rechtsöffnung für Fr. 6'923.-- nebst Zins ab. Dagegen erhob die Beschwerdeführerin mit Eingabe vom 2. Dezember 2025 Beschwerde an das Bundesgericht. Gleichzeitig ersuchte sie darum, es sei der Beschwerde die aufschiebende Wirkung zu erteilen. Auf das Einholen von Vernehmlassungen zur Beschwerde wurde verzichtet.</w:t>
      </w:r>
    </w:p>
    <w:p>
      <w:r>
        <w:rPr>
          <w:b/>
        </w:rPr>
        <w:t>E. 2</w:t>
      </w:r>
    </w:p>
    <w:p>
      <w:r>
        <w:t>Die Eingabe der Beschwerdeführerin erfüllt die Begründungsanforderungen für eine Beschwerde an das Bundesgericht offensichtlich nicht ( Art. 42 Abs. 2, Art. 106 Abs. 2 und Art. 105 Abs. 2 BGG ; BGE 142 III 364 E. 2.4; 140 III 86 E. 2, 115 E. 2). Die Beschwerde erweist sich damit als offensichtlich unzulässig, weshalb auf sie im vereinfachten Verfahren durch den Abteilungspräsidenten nicht einzutreten ist ( Art. 108 Abs. 1 lit. b BGG ). Die Begründung des Entscheids beschränkt sich auf eine kurze Angabe des Unzulässigkeitsgrundes ( Art. 108 Abs. 3 BGG ).</w:t>
      </w:r>
    </w:p>
    <w:p>
      <w:r>
        <w:rPr>
          <w:b/>
        </w:rPr>
        <w:t>E. 3</w:t>
      </w:r>
    </w:p>
    <w:p>
      <w:r>
        <w:t>Die Gerichtskosten sind der Beschwerdeführerin aufzuerlegen ( Art. 66 Abs. 1 BGG ). Es werden keine Parteientschädigungen zugesprochen ( Art. 68 BGG ). Das Gesuch der Beschwerdeführerin, es sei der Beschwerde die aufschiebende Wirkung zu erteilen, wird mit dem vorliegenden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