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4A_614/2010 vom 6. April 2011</w:t>
      </w:r>
    </w:p>
    <w:p>
      <w:r>
        <w:t>Bundesgericht, 2011-04-06, FR</w:t>
      </w:r>
    </w:p>
    <w:p>
      <w:r>
        <w:rPr>
          <w:b/>
        </w:rPr>
        <w:t xml:space="preserve">Quelle: </w:t>
      </w:r>
      <w:r>
        <w:t>https://mcp.opencaselaw.ch/entscheid/bger_4A_614_2010</w:t>
      </w:r>
    </w:p>
    <w:p>
      <w:r>
        <w:t>FR: TF 4A_614/2010 du 6 avril 2011</w:t>
      </w:r>
    </w:p>
    <w:p>
      <w:r>
        <w:t>IT: TF 4A_614/2010 del 6 aprile 2011</w:t>
      </w:r>
    </w:p>
    <w:p>
      <w:pPr>
        <w:pStyle w:val="Heading2"/>
      </w:pPr>
      <w:r>
        <w:t>Erwägungen</w:t>
      </w:r>
    </w:p>
    <w:p>
      <w:r>
        <w:rPr>
          <w:b/>
        </w:rPr>
        <w:t>E. 1</w:t>
      </w:r>
    </w:p>
    <w:p>
      <w:r>
        <w:t>Dans le domaine de l'arbitrage international, le recours en matière civile est recevable contre les décisions de tribunaux arbitraux aux conditions prévues par les art. 190 à 192 LDIP ( art. 77 al. 1 LTF ).</w:t>
      </w:r>
    </w:p>
    <w:p>
      <w:r>
        <w:t>Le siège de l'arbitrage a été fixé à Genève. L'une des parties au moins (en l'occurrence, les deux) n'avait pas son domicile en Suisse au moment déterminant. Les dispositions du chapitre 12 de la LDIP sont donc applicables ( art. 176 al. 1 LDIP ).</w:t>
      </w:r>
    </w:p>
    <w:p>
      <w:r>
        <w:t>La recourante est directement touchée par la décision attaquée, qui rejette sa demande de sursis à statuer. Elle a ainsi un intérêt personnel et juridiquement protégé à ce que cette décision n'ait pas été rendue en violation des droits découlant de l' art. 190 al. 2 LDIP , ce qui lui confère la qualité pour recourir ( art. 76 al. 1 LTF ).</w:t>
      </w:r>
    </w:p>
    <w:p>
      <w:r>
        <w:t>Déposé dans la forme ( art. 42 al. 1 LTF ) et le délai ( art. 100 al. 1 LTF ), prévus par la loi, le présent recours est donc recevable sous ces différents angles.</w:t>
      </w:r>
    </w:p>
    <w:p>
      <w:r>
        <w:rPr>
          <w:b/>
        </w:rPr>
        <w:t>E. 2</w:t>
      </w:r>
    </w:p>
    <w:p>
      <w:r>
        <w:t>Cependant, l'intimée conteste la recevabilité du recours, eu égard à l'objet de celui-ci. Selon elle, le Tribunal fédéral ne serait pas saisi d'un recours dirigé contre une sentence arbitrale.</w:t>
      </w:r>
    </w:p>
    <w:p>
      <w:r>
        <w:rPr>
          <w:b/>
        </w:rPr>
        <w:t>E. 2.1</w:t>
      </w:r>
    </w:p>
    <w:p>
      <w:r>
        <w:t>Le recours en matière civile, au sens de l' art. 77 LTF en liaison avec les art. 190 à 192 LDIP, n'est recevable qu'à l'encontre d'une sentence. L'acte attaquable peut être une sentence finale, qui met un terme à l'instance arbitrale pour un motif de fond ou de procédure, une sentence partielle, qui porte sur une partie quantitativement limitée d'une prétention litigieuse ou sur l'une des diverses prétentions en cause, voire une sentence préjudicielle ou incidente, qui règle une ou plusieurs questions préalables de fond ou de procédure (sur ces notions, cf. l' ATF 130 III 755 consid. 1.2.1 p. 757). En revanche, une simple ordonnance de procédure pouvant être modifiée ou rapportée en cours d'instance n'est pas susceptible de recours (arrêt 4A_600/2008 du 20 février 2009 consid. 2.3). Il en va de même d'une décision sur mesures provisionnelles visée par l' art. 183 LDIP ( ATF 136 III 200 consid. 2.3 et les références).</w:t>
      </w:r>
    </w:p>
    <w:p>
      <w:r>
        <w:t>Les décisions du tribunal arbitral relatives à la suspension provisoire de la procédure arbitrale constituent des ordonnances de procédure non sujettes à recours; elles peuvent néanmoins être déférées au Tribunal fédéral lorsque le tribunal arbitral, en les prononçant, a statué de manière implicite sur sa compétence ( ATF 136 III 597 consid. 4.2), autrement dit lorsque, ce faisant, il a rendu, par là même, une décision incidente touchant sa compétence (ou la régularité de sa composition, si elle était contestée) au sens de l' art. 190 al. 3 LDIP (arrêt 4A_210/2008 du 29 octobre 2008 consid. 2.1).</w:t>
      </w:r>
    </w:p>
    <w:p>
      <w:r>
        <w:rPr>
          <w:b/>
        </w:rPr>
        <w:t>E. 2.2</w:t>
      </w:r>
    </w:p>
    <w:p>
      <w:r>
        <w:t>A considérer son intitulé (Ordonnance de Procédure N° 1), la décision attaquée, par laquelle le Tribunal arbitral a rejeté, à sa majorité, la demande de sursis à statuer formée par la recourante, paraît n'être qu'une simple ordonnance de procédure susceptible d'être modifiée ou rapportée en cours d'instance; comme telle, elle ne saurait être déférée au Tribunal fédéral (cf. ATF 122 III 492 consid. 1b/bb). Toutefois, pour juger de la recevabilité du recours, ce qui est déterminant n'est pas la dénomination du prononcé entrepris, mais le contenu de celui-ci ( ATF 136 III 200 consid. 2.3.3 p. 205, 597 consid. 4). Aussi convient-il d'examiner plus avant l'objet et la portée de la décision litigieuse.</w:t>
      </w:r>
    </w:p>
    <w:p>
      <w:r>
        <w:rPr>
          <w:b/>
        </w:rPr>
        <w:t>E. 2.3.1</w:t>
      </w:r>
    </w:p>
    <w:p>
      <w:r>
        <w:t>Selon la recourante, le Tribunal arbitral, par son refus de surseoir à statuer, s'est déclaré compétent pour se prononcer immédiatement sur les conclusions prises par l'intimée aux fins de résoudre la vente des actions A.________ et d'obtenir la restitution de ces titres. Or, poursuit la recourante, les questions préalables qu'elle-même avait soulevées dans le cadre de l'incident de suspension - nullité de l'apport en nature des actions A.________ par V.________ à Y.________ et, partant, nullité de la constitution de cette société - mettaient en cause la qualité de partie de l'intimée (Parteifähigkeit), demanderesse à l'arbitrage, et sa capacité d'ester en justice (Prozessfähigkeit), soit des questions ayant trait à l'existence de l'instance arbitrale et non à son déroulement. En rendant la décision litigieuse, les arbitres majoritaires se seraient ainsi déclarés compétents pour statuer au fond sans égard à l'issue du procès pendant au Luxembourg, dont dépend pourtant la capacité de l'intimée de continuer la procédure arbitrale qu'elle a introduite devant eux. Aussi aurait-on affaire, en l'espèce, à une décision incidente concernant la compétence, visée par les art. 186 al. 3 et 190 al. 3 LDIP, qui pouvait être attaquée immédiatement devant le Tribunal fédéral et qui devait l'être sous peine de forclusion.</w:t>
      </w:r>
    </w:p>
    <w:p>
      <w:r>
        <w:rPr>
          <w:b/>
        </w:rPr>
        <w:t>E. 2.3.2</w:t>
      </w:r>
    </w:p>
    <w:p>
      <w:r>
        <w:t>Pareille argumentation n'apparaît pas convaincante pour les raisons indiquées ci-après.</w:t>
      </w:r>
    </w:p>
    <w:p>
      <w:r>
        <w:t>D'abord, le texte même de la décision incriminée révèle que, dans l'esprit de ses auteurs, cette décision ne constituait qu'une ordonnance de procédure pouvant être modifiée ou rapportée en cours d'instance. Le Tribunal arbitral y met en évidence, plus particulièrement, le fait qu'il n'entend pas "préjuger sur le fond" (ordonnance, n. 83); qu'il souhaite privilégier "le principe de célérité de l'arbitrage" par rapport à "l'intérêt des parties à une suspension de l'arbitrage" (ibid.), eu égard aux "près de quatre années de procédures en France" (ordonnance, n. 84) et à la circonstance que l'action ouverte au Luxembourg a été introduite postérieurement à l'arbitrage par un tiers dont l'intérêt à agir "est difficile à établir à ce stade" (ibid.); qu'il se réserve, en tout état de cause, la possibilité "d'un réexamen de la situation à un stade ultérieur" (ordonnance, n. 85). Il s'agit donc d'une décision rendue en opportunité dans laquelle le Tribunal arbitral exprime l'avis que, pour le moment du moins, la procédure pendante au Luxembourg ne justifie pas de suspendre l'arbitrage. En cela, la présente affaire se distingue radicalement de celle ayant donné lieu à l'arrêt du Tribunal fédéral du 29 octobre 2008, précité, en la cause 4A_210/2008. Dans cette affaire, en effet, le Tribunal arbitral avait refusé de suspendre la procédure arbitrale, en dépit du fait que la partie défenderesse en avait ouvert une seconde pour faire constater qu'elle avait invalidé le contrat dont l'exécution formait l'objet de la procédure arbitrale introduite en premier lieu; or, s'il avait refusé de le faire, c'était parce qu'il s'estimait compétent pour se prononcer aussi sur la question de l'invalidation du contrat, que cette partie voulait soumettre à un autre tribunal arbitral. Par conséquent, le Tribunal fédéral en a déduit que ce Tribunal arbitral avait rendu, de manière implicite à tout le moins, une décision incidente relative à sa compétence (arrêt cité, consid. 2.1).</w:t>
      </w:r>
    </w:p>
    <w:p>
      <w:r>
        <w:t>Ensuite, comme l'intimée le souligne avec raison dans sa réponse au recours, son adverse partie, contrairement à ce qu'elle fait aujourd'hui devant le Tribunal fédéral, n'a pas excipé de l'incompétence du Tribunal arbitral à l'appui de sa requête de suspension de la procédure arbitrale. Aussi bien, la recourante n'a pris aucune conclusion formelle allant dans ce sens et elle a même été jusqu'à formuler des demandes reconventionnelles à l'encontre de l'intimée en vue d'obtenir la condamnation de celle-ci au paiement de dommages-intérêts. L'intéressée justifiait d'ailleurs sa requête de sursis à statuer en faisant valoir, entre autres motifs, que l'issue de la procédure luxembourgeoise pourrait avoir un impact sur ses demandes reconventionnelles. C'est dire que le Tribunal arbitral n'était nullement invité à se prononcer sur sa compétence par la recourante.</w:t>
      </w:r>
    </w:p>
    <w:p>
      <w:r>
        <w:t>Enfin, on cherche en vain, dans les considérants de l'Ordonnance de Procédure N° 1, des indications dont il faudrait inférer que le Tribunal arbitral a statué sur ce point, fût-ce de manière implicite. Il n'en ressort en tout cas pas que celui-ci aurait tranché, une fois pour toutes, les questions de la qualité de partie et de la capacité d'ester en justice de l'intimée. Seule en appert, en réalité, sa volonté de poursuivre l'instruction de la cause arbitrale, pour satisfaire à l'exigence de célérité de l'arbitrage, nonobstant la procédure ouverte subséquemment au Luxembourg par un tiers contre V.________ et les parties en litige.</w:t>
      </w:r>
    </w:p>
    <w:p>
      <w:r>
        <w:rPr>
          <w:b/>
        </w:rPr>
        <w:t>E. 2.4</w:t>
      </w:r>
    </w:p>
    <w:p>
      <w:r>
        <w:t>Visant une ordonnance de procédure stricto sensu, le présent recours est, dès lors, irrecevable.</w:t>
      </w:r>
    </w:p>
    <w:p>
      <w:r>
        <w:rPr>
          <w:b/>
        </w:rPr>
        <w:t>E. 3</w:t>
      </w:r>
    </w:p>
    <w:p>
      <w:r>
        <w:t>La recourante, qui succombe, devra payer les frais de la procédure fédérale ( art. 66 al. 1 LTF ) et indemniser l'intimée ( art. 68 al. 1 et 2 LTF ). Les montants qu'elle devra payer de ce chef seront calculés en fonction de la valeur litigieuse, telle qu'elle a été fixée provisoirement sous ch. 10.4 de l'acte de mission (7'500'000 euros, valeur juin 2010), et en tenant compte de la nature de la décision entreprise.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