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4A_613/2023 vom 28. Februar 2024</w:t>
      </w:r>
    </w:p>
    <w:p>
      <w:r>
        <w:t>Bundesgericht, 2024-02-28, DE</w:t>
      </w:r>
    </w:p>
    <w:p>
      <w:r>
        <w:rPr>
          <w:b/>
        </w:rPr>
        <w:t xml:space="preserve">Quelle: </w:t>
      </w:r>
      <w:r>
        <w:t>https://mcp.opencaselaw.ch/entscheid/bger_4A_613_2023</w:t>
      </w:r>
    </w:p>
    <w:p>
      <w:r>
        <w:t>FR: TF 4A_613/2023 du 28 février 2024</w:t>
      </w:r>
    </w:p>
    <w:p>
      <w:r>
        <w:t>IT: TF 4A_613/2023 del 28 febbraio 2024</w:t>
      </w:r>
    </w:p>
    <w:p>
      <w:pPr>
        <w:pStyle w:val="Heading2"/>
      </w:pPr>
      <w:r>
        <w:t>Erwägungen</w:t>
      </w:r>
    </w:p>
    <w:p>
      <w:r>
        <w:rPr>
          <w:b/>
        </w:rPr>
        <w:t>E. 1</w:t>
      </w:r>
    </w:p>
    <w:p>
      <w:r>
        <w:t>Vor dem Bezirksgericht Zofingen ist seit dem 17. Oktober 2023 ein Verfahren um Mieterausweisung hängig.</w:t>
      </w:r>
    </w:p>
    <w:p>
      <w:r>
        <w:t>Mit Eingabe vom 31. Oktober 2023 reichte die Beschwerdeführerin beim Obergericht des Kantons Aargau ein Ausstandsgesuch gegen Thomas Meier, Präsident des Bezirksgerichts Zofingen, ein. Zudem verlangte sie, Oberrichter Peter Richli habe im Ausstandsverfahren ebenfalls in den Ausstand zu treten.</w:t>
      </w:r>
    </w:p>
    <w:p>
      <w:r>
        <w:t>Mit Entscheid vom 10. November 2023 trat das Obergericht auf das Ausstandsgesuch gegen Oberrichter Peter Richli nicht ein. Auf das Ausstandsgesuch gegen Gerichtspräsident Thomas Meier sowie den Antrag auf Vereinigung mit einem anderen Verfahren trat das Obergericht ebenfalls nicht ein.</w:t>
      </w:r>
    </w:p>
    <w:p>
      <w:r>
        <w:t>Mit Eingabe vom 16. Dezember 2023 erklärte die Beschwerdeführerin dem Bundesgericht, den Entscheid des Obergerichts des Kantons Aargau vom 10. November 2023 mit Beschwerde anfechten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vom 16. Dezember 2023 nicht hinreichend mit den Erwägungen des angefochtenen Entscheids des Obergerichts des Kantons Aargau vom 10. November 2023 auseinander und zeigt nicht rechtsgenügend auf, inwiefern die Vorinstanz mit ihrem Entscheid Bundesrecht verletzt hätte, sondern unterbreitet dem Bundesgericht in unzulässiger Weise ihre eigene Sicht der Dinge. Sie erwähnt zwar die Bundesverfassung und die EMRK, zeigt jedoch offensichtlich nicht hinreichend auf, inwiefern die Vorinstanz deren Bestimmungen verletzt haben soll.</w:t>
      </w:r>
    </w:p>
    <w:p>
      <w:r>
        <w:t>Auf die Beschwerde ist somit mangels hinreichender Begründung nicht einzutreten ( Art. 108 Abs. 1 lit. b BGG ).</w:t>
      </w:r>
    </w:p>
    <w:p>
      <w:r>
        <w:rPr>
          <w:b/>
        </w:rPr>
        <w:t>E. 3</w:t>
      </w:r>
    </w:p>
    <w:p>
      <w:r>
        <w:t>Die Beschwerdeführerin wird bei diesem Verfahrensausgang kostenpflichtig ( Art. 66 Abs. 1 BGG ).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