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4A_612/2014 vom 3. März 2015</w:t>
      </w:r>
    </w:p>
    <w:p>
      <w:r>
        <w:t>Bundesgericht, 2015-03-03, DE</w:t>
      </w:r>
    </w:p>
    <w:p>
      <w:r>
        <w:rPr>
          <w:b/>
        </w:rPr>
        <w:t xml:space="preserve">Quelle: </w:t>
      </w:r>
      <w:r>
        <w:t>https://mcp.opencaselaw.ch/entscheid/bger_4A_612_2014</w:t>
      </w:r>
    </w:p>
    <w:p>
      <w:r>
        <w:t>FR: TF 4A_612/2014 du 3 mars 2015</w:t>
      </w:r>
    </w:p>
    <w:p>
      <w:r>
        <w:t>IT: TF 4A_612/2014 del 3 marzo 2015</w:t>
      </w:r>
    </w:p>
    <w:p>
      <w:pPr>
        <w:pStyle w:val="Heading2"/>
      </w:pPr>
      <w:r>
        <w:t>Erwägungen</w:t>
      </w:r>
    </w:p>
    <w:p>
      <w:r>
        <w:rPr>
          <w:b/>
        </w:rPr>
        <w:t>E. 1</w:t>
      </w:r>
    </w:p>
    <w:p>
      <w:r>
        <w:t>Das Bundesgericht prüft von Amtes wegen und mit freier Kognition, ob ein Rechtsmittel zulässig ist ( BGE 139 III 133 E. 1; 136 II 101 E. 1; 135 III 329 E. 1; je mit Hinweisen).</w:t>
      </w:r>
    </w:p>
    <w:p>
      <w:r>
        <w:rPr>
          <w:b/>
        </w:rPr>
        <w:t>E. 1.1</w:t>
      </w:r>
    </w:p>
    <w:p>
      <w:r>
        <w:t>Angefochten ist der Entscheid einer letzten kantonalen Instanz ( Art. 75 Abs. 1 BGG ) über eine Beschwerde betreffend die Auferlegung der Parteientschädigung im erstinstanzlichen Verfahren über eine negative Feststellungsklage, auf die nicht eingetreten wurde. Der Nichteintretensentscheid hat das Verfahren gemäss Art. 90 BGG beendet. Gegen einen solchen Entscheid ist die Beschwerde in Zivilsachen zulässig, wenn der Streitwert mindestens Fr. 30'000.-- beträgt ( Art. 74 Abs. 1 lit. b BGG ). Der Streitwert bestimmt sich bei einem Endentscheid nach den Begehren, die vor der Vorinstanz strittig geblieben sind ( Art. 51 Abs. 1 lit. a BGG ; BGE 140 III 391 E. 1.3; 137 III 47 E. 1.2). War schon im vorinstanzlichen Verfahren nur die Bemessung der Parteientschädigung strittig, bestimmt sich der für die Zulässigkeit der Beschwerde in Zivilsachen massgebliche Streitwert einzig nach der Höhe der damals geforderten Mehrentschädigung, nicht nach dem Streitwert in der Hauptsache (Urteile 4A_467/2014 vom 21. Oktober 2014 E. 1.2; 4A_691/2012 vom 17. Januar 2013 E. 1.1).</w:t>
      </w:r>
    </w:p>
    <w:p>
      <w:r>
        <w:t>Gegenstand des vorinstanzlichen Verfahrens war nicht mehr die negative Feststellungsklage, sondern einzig die Auferlegung der Parteientschädigung von Fr. 1'600.-- an den Beschwerdegegner als Rechtsvertreter des Klägers. Der in Art. 74 Abs. 1 lit. b BGG geforderte Mindeststreitwert ist demnach offensichtlich nicht erreicht.</w:t>
      </w:r>
    </w:p>
    <w:p>
      <w:r>
        <w:rPr>
          <w:b/>
        </w:rPr>
        <w:t>E. 1.2</w:t>
      </w:r>
    </w:p>
    <w:p>
      <w:r>
        <w:t>Erreicht der Streitwert den massgebenden Betrag nicht, ist die Beschwerde in Zivilsachen dennoch zulässig, wenn sich eine Rechtsfrage von grundsätzlicher Bedeutung stellt ( Art. 74 Abs. 2 lit. a BGG ). Dieser Begriff ist sehr restriktiv auszulegen ( BGE 133 III 493 E. 1.1). Soweit es bei der aufgeworfenen Frage lediglich um die Anwendung von Grundsätzen der Rechtsprechung auf einen konkreten Fall geht, handelt es sich nicht um eine Rechtsfrage von grundsätzlicher Bedeutung ( BGE 140 III 501 E. 1.3; 135 III 1 E. 1.3 S. 4, 397 E. 1.2 S. 399; 134 III 115 E. 1.2 S. 117;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140 III 391 E. 1.3; 139 III 209 E. 1.2 S. 210 ; 138 I 232 E. 2.3 S. 236; 135 III 1 E. 1.3 S. 4). Die Frage muss von allgemeiner Tragweite sein ( BGE 134 III 267 E. 1.2). Eine neue Rechtsfrage kann vom Bundesgericht beurteilt werden, wenn dessen Entscheid für die Praxis wegleitend sein kann, namentlich, wenn von unteren Instanzen viele gleichartige Fälle zu beurteilen sein werden ( BGE 140 III 501 E. 1.3; 135 III 1 E. 1.3 S. 4).</w:t>
      </w:r>
    </w:p>
    <w:p>
      <w:r>
        <w:t>Ist eine Beschwerde nur unter der Voraussetzung zulässig, dass sich eine Rechtsfrage von grundsätzlicher Bedeutung stellt, hat die Beschwerdeführerin in der Beschwerdeschrift auszuführen, warum diese Voraussetzung erfüllt ist ( Art. 42 Abs. 2 Satz 2 BGG ), ansonsten die Beschwerde in Zivilsachen unzulässig ist ( BGE 140 III 501 E. 1.3).</w:t>
      </w:r>
    </w:p>
    <w:p>
      <w:r>
        <w:rPr>
          <w:b/>
        </w:rPr>
        <w:t>E. 1.3</w:t>
      </w:r>
    </w:p>
    <w:p>
      <w:r>
        <w:t>Die Beschwerdeführerin macht geltend, es stelle sich die grundsätzliche Frage, ob Kosten in Anwendung von Art. 108 ZPO dem Rechtsvertreter als Verursacher auferlegt werden können, wenn dieser eine klar unzulässige negative Feststellungsklage eingereicht habe. Dabei sei der Massstab der anwaltlichen Sorgfalt festzulegen.</w:t>
      </w:r>
    </w:p>
    <w:p>
      <w:r>
        <w:t>Das Bundesgericht hat zur analogen Bestimmung von Art. 66 Abs. 3 (und Art. 68 Abs. 4) BGG schon mehrmals angenommen, dass unnötig verursachte Prozesskosten unter bestimmten Voraussetzungen ausnahmsweise auch dem Rechtsvertreter einer Partei auferlegt werden können (Urteile 2C_1228/2013 vom 3. Januar 2014 E. 5.2; 2C_1038/2013 vom 7. November 2013 E. 2.3; 2C_223/2010 vom 19. November 2010 E. 4.1; 2C_744/2009 vom 4. März 2010 E. 5, je mit Hinweisen; vgl. zur Vorgängernorm von Art. 156 Abs. 6 OG : BGE 129 IV 206 E. 2 S. 207 f. mit Hinweisen). Dass grundsätzlich auch der Rechtsvertreter einer Partei als Verursacher unnötiger Prozesskosten im Sinne von Art. 108 ZPO in Betracht kommt, wird in der Lehre bejaht (David Jenny, in: Kommentar zur Schweizerischen Zivilprozessordnung [ZPO], Sutter-Somm und andere [Hrsg.], 2. Aufl. 2013, N. 7 zu Art. 108 ZPO ; Hans Schmid, in: Kurzkommentar ZPO, Oberhammer und andere [Hrsg.], 2. Aufl. 2014, N. 5 zu Art. 108 ZPO ; s. auch Martin H. Sterchi, in: Berner Kommentar, Schweizerische Zivilprozessordnung, 2012, N. 2 zu Art. 108 ZPO ; kritisch jedoch Denis Tappy, in: Code de procédure civile commenté, 2011, N. 16 zu Art. 108 ZPO ) und findet auch im Wortlaut der französischen Fassung von Art. 108 ZPO Rückhalt, die von "la personne" und nicht "la partie" spricht und damit auch Drittpersonen einschliesst. Die Vorinstanz hat denn auch nicht ausgeschlossen, dass gestützt auf Art. 108 ZPO eine Auflage von Prozesskosten an den Rechtsvertreter einer Partei grundsätzlich möglich wäre, hat dies aber im konkreten Fall in Würdigung der Sachlage abgelehnt. Nachdem die Vorinstanz ihrem Entscheid die Annahme des erwähnten Grundsatzes zugrunde gelegt hat, braucht diese Frage nicht vertieft zu werden. Vielmehr geht es lediglich um einen blossen Anwendungsfall eines von der Vorinstanz im Einklang mit der Beschwerdeführerin bejahten Grundsatzes. Es ist somit nicht dargetan, dass eine Rechtsfrage von grundsätzlicher Bedeutung zu entscheiden ist.</w:t>
      </w:r>
    </w:p>
    <w:p>
      <w:r>
        <w:rPr>
          <w:b/>
        </w:rPr>
        <w:t>E. 1.4</w:t>
      </w:r>
    </w:p>
    <w:p>
      <w:r>
        <w:t>Da sich keine Rechtsfrage von grundsätzlicher Bedeutung im Sinne von Art. 74 Abs. 2 lit. a BGG stellt, ist die Beschwerde in Zivilsachen auch unter diesem Aspekt unzulässig und es ist nicht darauf einzutreten.</w:t>
      </w:r>
    </w:p>
    <w:p>
      <w:r>
        <w:rPr>
          <w:b/>
        </w:rPr>
        <w:t>E. 2</w:t>
      </w:r>
    </w:p>
    <w:p>
      <w:r>
        <w:t>Demnach ist die Beschwerde als subsidiäre Verfassungsbeschwerde zu behandeln ( Art. 113 BGG ).</w:t>
      </w:r>
    </w:p>
    <w:p>
      <w:r>
        <w:rPr>
          <w:b/>
        </w:rPr>
        <w:t>E. 2.1</w:t>
      </w:r>
    </w:p>
    <w:p>
      <w:r>
        <w:t>Die Legitimation zur subsidiären Verfassungsbeschwerde setzt ein rechtlich geschütztes Interesse an der Aufhebung oder Änderung des angefochtenen Entscheids voraus ( Art. 115 lit. b BGG ). Die massgeblichen rechtlich geschützten Interessen können entweder durch kantonales oder eidgenössisches Gesetzesrecht oder aber unmittelbar durch ein angerufenes spezielles Grundrecht geschützt sein, sofern die Interessen auf dem Gebiet liegen, das die betreffende Verfassungsbestimmung beschlägt ( BGE 136 I 229 E. 3.2 ; 133 I 185 E. 4). Das Willkürverbot ( Art. 9 BV ) verschafft für sich allein kein rechtlich geschütztes Interesse ( BGE 136 I 229 E. 3.2); zur Willkürrüge ist eine Partei nur legitimiert, wenn sie sich auf eine gesetzliche Norm berufen kann, die ihr im Bereich der betroffenen und angeblich verletzten Interessen einen Rechtsanspruch einräumt oder zumindest den Schutz ihrer Interessen bezweckt ( BGE 137 II 305 E. 2 ; 133 I 185 E. 5 und 6.; je mit Hinweisen). Trotz fehlender Legitimation in der Sache kann der Betroffene hingegen die Verletzung verfahrensrechtlicher Vorschriften rügen, deren Missachtung einer formellen Rechtsverweigerung gleichkommt (sog. "Star-Praxis"; BGE 137 II 305 E. 2; 135 II 430 E. 3.2 S. 436 f.).</w:t>
      </w:r>
    </w:p>
    <w:p>
      <w:r>
        <w:rPr>
          <w:b/>
        </w:rPr>
        <w:t>E. 2.2</w:t>
      </w:r>
    </w:p>
    <w:p>
      <w:r>
        <w:t>Die Beschwerdeführerin beruft sich auf Art. 108 ZPO und macht eine unrichtige bzw. willkürliche Anwendung dieser Norm geltend. Art. 108 ZPO bezweckt indessen nicht den Schutz der obsiegenden Partei vor dem Inkassorisiko, wenn ihr zulasten der bedürftigen Gegenpartei eine Parteientschädigung zugesprochen wurde. Vielmehr will diese Norm - wie schon die Vorinstanz zutreffend festhielt - das Verursacherprinzip durchsetzen. Die Beschwerdeführerin verfügt damit gestützt auf Art. 108 ZPO über kein rechtlich geschütztes Interesse an der beantragten Änderung des angefochtenen Entscheids.</w:t>
      </w:r>
    </w:p>
    <w:p>
      <w:r>
        <w:t>Ohnehin vermöchte sie nicht aufzuzeigen, dass die Vorinstanz geradezu unhaltbar entschieden hat, indem sie eine mutwillige oder querulatorische Prozessführung (vgl. dazu BGE 128 V 323 E. 1b) verneinte. Insbesondere gelingt es ihr nicht, die ausschlaggebende Erwägung der Vorinstanz umzustossen, wonach sich die Kritik der Beschwerdeführerin am Verhalten des Beschwerdegegners und Rechtsvertreters des Klägers im Vorwurf der Aussichtslosigkeit der Feststellungsklage erschöpft habe, indem sie ihre Ausführungen in der Beschwerde an die Vorinstanz wiedergibt. Denn auch aus diesen Ausführungen ergibt sich nicht zwingend, dass die Beschwerdeführerin der Vorinstanz eine leichtsinnige oder mutwillige Prozessführung durch den Beschwerdegegner und Rechtsvertreter des Klägers aufgezeigt hätte bzw. dass es geradezu willkürlich wäre, wenn die Vorinstanz aus diesen Ausführungen nicht auf Mutwilligkeit oder krasse Fehlerhaftigkeit schloss.</w:t>
      </w:r>
    </w:p>
    <w:p>
      <w:r>
        <w:rPr>
          <w:b/>
        </w:rPr>
        <w:t>E. 2.3</w:t>
      </w:r>
    </w:p>
    <w:p>
      <w:r>
        <w:t>Die Beschwerdeführerin rügt sodann eine Verletzung ihres Anspruchs auf rechtliches Gehör ( Art. 29 Abs. 2 BV ). Hierzu ist sie legitimiert (vgl. Erwägung 2.1 in fine).</w:t>
      </w:r>
    </w:p>
    <w:p>
      <w:r>
        <w:t>Die Beschwerdeführerin beanstandet eine Verletzung der Begründungspflicht, weil die Vorinstanz angeblich nicht zur Kenntnis genommen habe, dass sie in Rz. 16 der Beschwerde vor der Vorinstanz ausgeführt habe, es sei "nicht recht nachvollziehbar", weshalb die erste Instanz die Klageaussichten nicht als "mutwillig konstruiert" angesehen habe. Sodann sei die Vorinstanz mit keinem Wort darauf eingegangen, dass sie auch ausgeführt habe, die Klage sei unzulässig gewesen, weil bereits in der Klageschrift selbst eine anderweitige Rechtshängigkeit des Streitgegenstandes behauptet worden sei.</w:t>
      </w:r>
    </w:p>
    <w:p>
      <w:r>
        <w:t>Damit wird keine Gehörsverletzung aufgezeigt: 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139 V 496 E. 5.1 ; 138 I 232 E. 5.1; 137 II 266 E. 3.2 S. 270).</w:t>
      </w:r>
    </w:p>
    <w:p>
      <w:r>
        <w:t>Diesen Anforderungen wird der angefochtene Entscheid gerecht, nennt er doch die wesentlichen Überlegungen, aus denen die Vorinstanz die Beschwerde abwies. Wenn die Vorinstanz - entgegen der hier vertretenen Ansicht der Beschwerdeführerin - deren Ausführungen in der Beschwerde dahingehend verstand, dass sie die Aussichtslosigkeit der Klage moniere, daraus aber nicht auf Mutwilligkeit schloss, so betrifft dies die inhaltliche Würdigung der Vorbringen der Beschwerdeführerin, stellt aber keine Verletzung des rechtlichen Gehörs dar. Die diesbezügliche Rüge erweist sich als unbegründet.</w:t>
      </w:r>
    </w:p>
    <w:p>
      <w:r>
        <w:t>Die subsidiäre Verfassungsbeschwerde ist demnach abzuweisen, soweit darauf einzutreten ist.</w:t>
      </w:r>
    </w:p>
    <w:p>
      <w:r>
        <w:rPr>
          <w:b/>
        </w:rPr>
        <w:t>E. 3</w:t>
      </w:r>
    </w:p>
    <w:p>
      <w:r>
        <w:t>Dem Ausgang des Verfahrens entsprechend wird die Beschwerdeführerin kostenpflichtig ( Art. 66 Abs. 1 BGG ). Sie hat dem Beschwerdegegner für das bundesgerichtliche Verfahren eine Parteientschädigung auszurichten ( Art. 68 Abs. 2 BGG ). Dem Kläger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