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4A_610/2025 vom 20. Januar 2026</w:t>
      </w:r>
    </w:p>
    <w:p>
      <w:r>
        <w:t>Bundesgericht, 2026-01-20, DE</w:t>
      </w:r>
    </w:p>
    <w:p>
      <w:r>
        <w:rPr>
          <w:b/>
        </w:rPr>
        <w:t xml:space="preserve">Quelle: </w:t>
      </w:r>
      <w:r>
        <w:t>https://mcp.opencaselaw.ch/entscheid/bger_4A_610_2025</w:t>
      </w:r>
    </w:p>
    <w:p>
      <w:r>
        <w:t>FR: TF 4A_610/2025 du 20 janvier 2026</w:t>
      </w:r>
    </w:p>
    <w:p>
      <w:r>
        <w:t>IT: TF 4A_610/2025 del 20 gennaio 2026</w:t>
      </w:r>
    </w:p>
    <w:p>
      <w:pPr>
        <w:pStyle w:val="Heading2"/>
      </w:pPr>
      <w:r>
        <w:t>Erwägungen</w:t>
      </w:r>
    </w:p>
    <w:p>
      <w:r>
        <w:rPr>
          <w:b/>
        </w:rPr>
        <w:t>E. 1</w:t>
      </w:r>
    </w:p>
    <w:p>
      <w:r>
        <w:t>Die verfahrensleitende Richterin des Kantonsgerichts St. Gallen forderte den Beschwerdeführer mit Schreiben vom 17. Oktober 2025 auf, für die Kosten des Berufungsverfahrens einen Vorschuss von Fr. 800.-- zu leisten. In der Folge ersuchte der Beschwerdeführer das Kantonsgericht St. Gallen um unentgeltliche Rechtspflege, worauf ihm die Frist zur Leistung des Kostenvorschusses vorläufig abgenommen wurde. Mit Entscheid vom 20. November 2025 wies das Kantonsgericht St. Gallen das Gesuch um unentgeltliche Rechtspflege ab und setzte dem Beschwerdeführer eine neue Frist bis zum 10. Dezember 2025 an, um den Gerichtskostenvorschuss von Fr. 800.-- zu leisten.</w:t>
      </w:r>
    </w:p>
    <w:p>
      <w:r>
        <w:t>Dagegen erhob der Beschwerdeführer am 26. November 2025 Beschwerde an das Bundesgericht.</w:t>
      </w:r>
    </w:p>
    <w:p>
      <w:r>
        <w:t>Mit Präsidialverfügung vom 3. Dezember 2025 wurde das Gesuch des Beschwerdeführers um aufschiebende Wirkung abgewiesen.</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und Verbeiständung für das bundesgerichtliche Verfahren ist wegen Aussichtslosigkeit abzuweisen ( Art. 64 Abs. 1 BGG ).</w:t>
      </w:r>
    </w:p>
    <w:p>
      <w:r>
        <w:t>Unter den gegebenen Umständen ist ausnahmsweise auf die Erhebung von Gerichtskosten zu verzichten ( Art. 66 Abs. 1 Satz 2 BGG ).</w:t>
      </w:r>
    </w:p>
    <w:p>
      <w:r>
        <w:t>Der Beschwerdegegner hat keinen Anspruch auf eine Parteientschädigung ( Art. 68 Abs. 3 BGG ). Der weiteren Verfahrensbeteiligten ist ebenfalls keine Parteientschädigung zuzusprechen,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