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4A_610/2015 vom 16. Dezember 2015</w:t>
      </w:r>
    </w:p>
    <w:p>
      <w:r>
        <w:t>Bundesgericht, 2015-12-16, FR</w:t>
      </w:r>
    </w:p>
    <w:p>
      <w:r>
        <w:rPr>
          <w:b/>
        </w:rPr>
        <w:t xml:space="preserve">Quelle: </w:t>
      </w:r>
      <w:r>
        <w:t>https://mcp.opencaselaw.ch/entscheid/bger_4A_610_2015</w:t>
      </w:r>
    </w:p>
    <w:p>
      <w:r>
        <w:t>FR: TF 4A_610/2015 du 16 décembre 2015</w:t>
      </w:r>
    </w:p>
    <w:p>
      <w:r>
        <w:t>IT: TF 4A_610/2015 del 16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4A_610/2015</w:t>
      </w:r>
    </w:p>
    <w:p>
      <w:r>
        <w:t>Ordonnance du 16 décembre 2015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Th. Widmer.</w:t>
      </w:r>
    </w:p>
    <w:p>
      <w:r>
        <w:t>Participants à la procédure</w:t>
      </w:r>
    </w:p>
    <w:p>
      <w:r>
        <w:t>A.________,</w:t>
      </w:r>
    </w:p>
    <w:p>
      <w:r>
        <w:t>représenté par Me François Bellanger,</w:t>
      </w:r>
    </w:p>
    <w:p>
      <w:r>
        <w:t>recourant,</w:t>
      </w:r>
    </w:p>
    <w:p>
      <w:r>
        <w:t>contre</w:t>
      </w:r>
    </w:p>
    <w:p>
      <w:r>
        <w:t>B.________, représentée par Me Nathalie Thürler,</w:t>
      </w:r>
    </w:p>
    <w:p>
      <w:r>
        <w:t>intimée.</w:t>
      </w:r>
    </w:p>
    <w:p>
      <w:r>
        <w:t>Objet</w:t>
      </w:r>
    </w:p>
    <w:p>
      <w:r>
        <w:t>bail à loyer,</w:t>
      </w:r>
    </w:p>
    <w:p>
      <w:r>
        <w:t>recours contre l'arrêt de la Cour de justice du</w:t>
      </w:r>
    </w:p>
    <w:p>
      <w:r>
        <w:t>canton de Genève, Chambre des baux et loyers,</w:t>
      </w:r>
    </w:p>
    <w:p>
      <w:r>
        <w:t>du 28 septembre 2015.</w:t>
      </w:r>
    </w:p>
    <w:p>
      <w:r>
        <w:t>Vu :</w:t>
      </w:r>
    </w:p>
    <w:p>
      <w:r>
        <w:t>le recours interjeté par A.________ contre l'arrêt rendu le 28 septembre 2015par la Cour de justice du canton de Genève, Chambre des baux et loyers, dans la cause précitée;</w:t>
      </w:r>
    </w:p>
    <w:p>
      <w:r>
        <w:t>la lettre du 15 décembre 2015 par laquelle le recourant déclare retirer le recours;</w:t>
      </w:r>
    </w:p>
    <w:p>
      <w:r>
        <w:t>Considérant:</w:t>
      </w:r>
    </w:p>
    <w:p>
      <w:r>
        <w:t>qu'il y a lieu de prendre acte de ce retrait et de rayer la cause du rôle ( art. 32 al. 2 LTF );</w:t>
      </w:r>
    </w:p>
    <w:p>
      <w:r>
        <w:t>que les frais judiciaires réduits sont mis à la charge du recourant ( art. 66 al. 1, 2 et 3 LTF );</w:t>
      </w:r>
    </w:p>
    <w:p>
      <w:r>
        <w:t>que l'intimée, qui s'est déterminée sur la requête d'effet suspensif formulée par le recourant et sur le recours, a droit à des dépens en application de l' art. 68 al. 4 LTF en liaison avec l' art. 66 al. 3 LTF ;</w:t>
      </w:r>
    </w:p>
    <w:p>
      <w:r>
        <w:t>par ces motifs, la Présidente ordonne :</w:t>
      </w:r>
    </w:p>
    <w:p>
      <w:r>
        <w:t>1.</w:t>
      </w:r>
    </w:p>
    <w:p>
      <w:r>
        <w:t>La cause 4A_610/2015 est rayée du rôle par suite de retrait du recours.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recourant versera à l'intimée une indemnité de 4'500 fr. à titre de dépens.</w:t>
      </w:r>
    </w:p>
    <w:p>
      <w:r>
        <w:t>4.</w:t>
      </w:r>
    </w:p>
    <w:p>
      <w:r>
        <w:t>La présente ordonnance est communiquée aux parties et à la Cour de justice du canton de Genève, Chambre des baux et loyers.</w:t>
      </w:r>
    </w:p>
    <w:p>
      <w:r>
        <w:t>Lausanne, le 16 décembre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