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60/2018 vom 27. Juni 2018</w:t>
      </w:r>
    </w:p>
    <w:p>
      <w:r>
        <w:t>Bundesgericht, 2018-06-27, DE</w:t>
      </w:r>
    </w:p>
    <w:p>
      <w:r>
        <w:rPr>
          <w:b/>
        </w:rPr>
        <w:t xml:space="preserve">Quelle: </w:t>
      </w:r>
      <w:r>
        <w:t>https://mcp.opencaselaw.ch/entscheid/bger_4A_60_2018</w:t>
      </w:r>
    </w:p>
    <w:p>
      <w:r>
        <w:t>FR: TF 4A 60/2018 du 27 juin 2018</w:t>
      </w:r>
    </w:p>
    <w:p>
      <w:r>
        <w:t>IT: TF 4A 60/2018 del 27 giugno 2018</w:t>
      </w:r>
    </w:p>
    <w:p>
      <w:pPr>
        <w:pStyle w:val="Heading2"/>
      </w:pPr>
      <w:r>
        <w:t>Regeste</w:t>
      </w:r>
    </w:p>
    <w:p>
      <w:r>
        <w:t>Interne Schiedsgerichtsbarkeit | Zivilprozess</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Angefochten ist ein Schiedsspruch über eine Streitigkeit zwischen Parteien, die im Zeitpunkt des Abschlusses der Schiedsvereinbarung ihren Wohnsitz in der Schweiz hatten. Weder in der Schiedsvereinbarung noch später haben die Parteien vereinbart, dass die Bestimmungen über die internationale Schiedsgerichtsbarkeit (Art. 176 ff. des Bundesgesetzes über das internationale Privatrecht [IPRG; SR 291]) Anwendung finden sollen (vgl. Art. 353 Abs. 2 ZPO ). Es gelten somit die Regeln über die interne Schiedsgerichtsbarkeit gemäss dem 3. Teil der Schweizerischen Zivilprozessordnung ( Art. 353 ff. ZPO ). Die Parteien haben von der ihnen durch Art. 390 Abs. 1 ZPO eingeräumten Möglichkeit, als Rechtsmittelinstanz ein kantonales Gericht zu bezeichnen, nicht Gebrauch gemacht. Der ergangene Endschiedsspruch unterliegt somit der Beschwerde an das Bundesgericht ( Art. 389 Abs. 1 und Art. 392 lit. a ZPO sowie Art. 77 Abs. 1 lit. b BGG ). Von den vier Beklagten haben nur drei Beschwerde an das Bundesgericht erhoben. Dies führt jedoch nicht zum Nichteintreten auf die Beschwerde, bestehen doch keine Anhaltspunkte für das Vorliegen einer notwendigen Streitgenossenschaft. Im angefochtenen Entscheid wurden die Beklagten einzeln verpflichtet, dem Kläger Fr. 312'500.-- gegen die Übertragung von 500 Stammanteilen der E.________ GmbH zu zahlen. Über dieses Rechtsverhältnis muss nicht zwingend mit Wirkung für alle entschieden werden; die gemeinsame Einlegung eines Rechtsmittels ist - entgegen der Stellungnahme des Schiedsgerichts - nicht erforderlich. Auf die Beschwerde ist einzutreten. Die Beschwerde in Zivilsachen im Sinne von Art. 77 Abs. 1 BGG ist grundsätzlich - unter Vorbehalt von Art. 395 Abs. 4 ZPO - rein kassatorischer Natur, d.h. sie kann nur zur Aufhebung des angefochtenen Entscheids führen (vgl. Art. 77 Abs. 2 BGG , der die Anwendbarkeit von Art. 107 Abs. 2 BGG ausschliesst, soweit dieser dem Bundesgericht erlaubt, in der Sache selbst zu entscheiden). Folglich ist das Eventualbegehren der Beschwerdeführer, wonach die Klage in Aufhebung des Schiedsspruchs abzuweisen sei, unzulässig.</w:t>
      </w:r>
    </w:p>
    <w:p>
      <w:r>
        <w:rPr>
          <w:b/>
        </w:rPr>
        <w:t>E. 1.2</w:t>
      </w:r>
    </w:p>
    <w:p>
      <w:r>
        <w:t>Die Beschwerdegründe gegen einen Schiedsspruch sind beschränkter als gegen ein staatliches Urteil; sie sind im Gesetz abschliessend aufgezählt ( Art. 393 ZPO ). Das Bundesgericht prüft zudem nur die Beschwerdegründe, die in der Beschwerde vorgebracht und begründet werden ( Art. 77 Abs. 3 BGG ). Diese Anforderung entspricht der nach Art. 106 Abs. 2 BGG für die Verletzung von Grundrechten vorgesehenen Rügepflicht ( BGE 134 III 186 E. 5). Die beschwerdeführende Partei muss die einzelnen Beschwerdegründe, die nach ihrem Dafürhalten erfüllt sind, benennen; es ist nicht Aufgabe des Bundesgerichts, danach zu forschen, welcher Beschwerdegrund nach Art. 393 ZPO mit den einzelnen erhobenen Rügen geltend gemacht werden soll, wenn dies von der beschwerdeführenden Partei im Zusammenhang mit diesen nicht präzisiert wird. Sodann hat die beschwerdeführende Partei im Detail aufzuzeigen, warum die angerufenen Beschwerdegründe erfüllt sind, wobei sie mit ihrer Kritik an den als rechtsfehlerhaft erachteten Erwägungen des Schiedsgerichts anzusetzen hat (Urteil 4A_356/2017 vom 3. Januar 2018 E. 1.2 mit Hinweisen). Sofern die Beschwerdeführer Verletzungen von Art. 393 lit. d ZPO pauschal rügen, ohne jedoch darzulegen, inwiefern solche bestehen sollen, erfüllen sie die Begründungsanforderungen von Art. 77 Abs. 3 BGG nicht. Darauf ist nicht einzutreten.</w:t>
      </w:r>
    </w:p>
    <w:p>
      <w:r>
        <w:rPr>
          <w:b/>
        </w:rPr>
        <w:t>E. 1.3</w:t>
      </w:r>
    </w:p>
    <w:p>
      <w:r>
        <w:t>Das Bundesgericht legt seinem Urteil den Sachverhalt zugrunde, den das Schiedsgericht festgestellt hat ( Art. 105 Abs. 1 BGG ).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393 ZPO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die Sachverhaltsfeststellung des Schiedsgerichts aktenwidrig ist (Urteil 4A_407/2017 vom 20. November 2017 E. 1.5 mit Hinweisen).</w:t>
      </w:r>
    </w:p>
    <w:p>
      <w:r>
        <w:rPr>
          <w:b/>
        </w:rPr>
        <w:t>E. 2</w:t>
      </w:r>
    </w:p>
    <w:p>
      <w:r>
        <w:t>Die Beschwerdeführer machen geltend, das Schiedsgericht habe über Streitpunkte entschieden, welche nicht Gegenstand des Verfahrens bildeten und für die es nicht zuständig ist ( Art. 393 lit. b und c ZPO ). Sie bringen im Wesentlichen vor, das Ausscheiden des Beschwerdegegners sei nicht Streitgegenstand, was das Schiedsgericht selber bestätigt habe. Über diesen Punkt dürfe das Schiedsgericht mangels Schiedsfähigkeit sowieso nicht entscheiden, da es sich um eine arbeitsrechtliche Streitigkeit handle. Auch über die Frage der Zustimmung der E.________ GmbH dürfe das Schiedsgericht nicht entscheiden, da diese aufgrund ihrer gesellschaftsrechtlichen Natur der Schiedsgerichtsbarkeit entzogen sei.</w:t>
      </w:r>
    </w:p>
    <w:p>
      <w:r>
        <w:rPr>
          <w:b/>
        </w:rPr>
        <w:t>E. 2.1</w:t>
      </w:r>
    </w:p>
    <w:p>
      <w:r>
        <w:t>Nach Art. 354 ZPO kann Gegenstand eines nationalen Schiedsverfahrens jeder Anspruch sein, über den die Parteien frei verfügen können. Im Bereich des Arbeitsrechts ist insbesondere zu beachten, dass die von Art. 341 Abs. 1 OR erfassten Ansprüche erst nach Ablauf eines Monats nach Beendigung des Arbeitsverhältnisses durch Vereinbarung einem Schiedsgericht zugewiesen werden können ( BGE 136 III 467 E. 4.6; Urteil 4A_7/2018 vom 18. April 2018 E. 2, zur Publikation vorgesehen). Bezweckt wird mit dieser Einschränkung der Schiedsfähigkeit der Schutz des Arbeitnehmers, der sich während des Arbeitsverhältnisses in einem Abhängigkeitsverhältnis zum Arbeitgeber befindet. Gemäss der ausdrücklichen Schiedsklausel in Artikel 10.1 des GBV sind alle Streitigkeiten im Zusammenhang mit dem GBV von einem Schiedsgericht zu entscheiden. Da sowohl das Kaufsrecht wie auch die Modalitäten dessen Ausübung Gegenstand dieses Vertrages sind, hat folglich das Schiedsgericht über diesbezügliche Streitigkeiten zu entscheiden. Aufgrund des klaren Wortlauts von Artikel 6.6 lit. b GBV ist bei der Beurteilung der Höhe der für die Stammanteile des Beschwerdegegners zu leistenden Entschädigung die Berücksichtigung der Umstände des Ausscheidens des Beschwerdegegners aus der Gesellschaft unausweichlich. Neben den vorliegend zur Diskussion stehenden Ansprüchen aus dem GBV sind im Zusammenhang mit dem Abgang des Beschwerdegegners, der neben seiner Eigenschaft als Gesellschafter zugleich Arbeitnehmer war, auch arbeitsrechtliche Ansprüche streitig. Gemäss der verbindlichen Feststellung des Schiedsgerichts ist eine entsprechende Klage bei einem staatlichen Gericht anhängig gemacht worden. Dies schliesst jedoch die Berücksichtigung der Umstände des Ausscheidens des Beschwerdegegners durch das Schiedsgericht im Rahmen der Beurteilung eines schiedsfähigen Anspruches nicht aus. Die Beschwerdeführer verkennen, dass das Schiedsgericht nicht über arbeitsvertragliche Ansprüche zu befinden hatte, sondern über die Frage der zu entrichtenden Entschädigung für die Stammanteile des Beschwerdegegners gemäss dem GBV. Die fehlende Schiedsfähigkeit bestimmter arbeitsrechtlicher Ansprüche führt nicht dazu, dass ein Schiedsgericht das Ausscheiden eines Gesellschafters, der zugleich auch Arbeitnehmer ist, und dessen Umstände unbeachtet lassen müsste. Insofern sie die Berücksichtigung dieser Umstände wegen deren angeblich fehlenden objektiven Schiedsfähigkeit bemängeln, kann den Beschwerdeführern nicht gefolgt werden.</w:t>
      </w:r>
    </w:p>
    <w:p>
      <w:r>
        <w:rPr>
          <w:b/>
        </w:rPr>
        <w:t>E. 2.2</w:t>
      </w:r>
    </w:p>
    <w:p>
      <w:r>
        <w:t>Auch soweit die Beschwerdeführer geltend machen, das Schiedsgericht dürfe über die Frage der Erforderlichkeit der Zustimmung der E.________ GmbH nicht entscheiden, ist ihre Rüge unbegründet. Sie verkennen, dass das Schiedsgericht nicht über gesellschaftsrechtliche Ansprüche zu befinden hatte, sondern einzig über einzelne sich in Zusammenhang mit der Ausübung eines vertraglich vereinbarten Kaufsrechts stellende Fragen. Entgegen ihrer Auffassung war es dem Schiedsgericht nicht verwehrt, sich im Rahmen der Beurteilung eines schiedsfähigen Anspruches mit Beschränkungen der Übertragbarkeit von Stammanteilen auseinanderzusetzen, die sich aus den Statuten der Gesellschaft ergeben.</w:t>
      </w:r>
    </w:p>
    <w:p>
      <w:r>
        <w:rPr>
          <w:b/>
        </w:rPr>
        <w:t>E. 3</w:t>
      </w:r>
    </w:p>
    <w:p>
      <w:r>
        <w:t>Die Beschwerdeführer rügen mehrere Verletzungen ihres Anspruchs auf rechtliches Gehör ( Art. 53 ZPO und Art. 29 Abs. 2 BV ).</w:t>
      </w:r>
    </w:p>
    <w:p>
      <w:r>
        <w:rPr>
          <w:b/>
        </w:rPr>
        <w:t>E. 3.1</w:t>
      </w:r>
    </w:p>
    <w:p>
      <w:r>
        <w:t>Der Anspruch auf rechtliches Gehör verlangt, dass das Gericht die Vorbringen des vom Entscheid in seiner Rechtsstellung Betroffenen auch tatsächlich hört, prüft und in der Entscheidfindung berücksichtigt. Aus diesem Anspruch ergibt sich jedoch nicht, dass sich das Gericht mit allen Parteistandpunkten einlässlich auseinandersetzten und jedes einzelne Vorbringen ausdrücklich widerlegen muss. Es genügt vielmehr, wenn es die für seinen Entscheid wesentlichen Überlegungen nennt, von denen es sich hat leiten lassen und auf welche es sich stützt, so dass die betroffene Person den Entscheid in voller Kenntnis der Sache anfechten kann ( BGE 142 III 433 E. 4.3.2 ; 136 I 184 E. 2.2.1; je mit Hinweisen).</w:t>
      </w:r>
    </w:p>
    <w:p>
      <w:r>
        <w:rPr>
          <w:b/>
        </w:rPr>
        <w:t>E. 3.2</w:t>
      </w:r>
    </w:p>
    <w:p>
      <w:r>
        <w:t>In Zusammenhang mit dem 40 %-igen Abzug machen die Beschwerdeführer geltend, das Schiedsgericht habe - trotz entsprechender Vorbringen der Beschwerdeführer - weder das Kündigungsschreiben des Beschwerdegegners berücksichtigt noch die Frage geprüft, ob die Kündigung selbstverschuldet war. Das Schiedsgericht ist zum Schluss gekommen, der Abzug sei nicht gerechtfertigt. In seiner Begründung setzte es sich mit der Frage der verschuldeten Kündigung nicht ausdrücklich auseinander, sondern es befasste sich mit dem Thema der Freiwilligkeit der Veräusserung. Das Schiedsgericht erwog jedoch, der Beschwerdegegner sei aus dem Unternehmen "aufgrund einer Gefahrensituation für die Firma der Firma zuliebe ausgetreten". Entgegen der Auffassung der Beschwerdeführer ist eine darüber hinausgehende ausdrückliche Bezugnahme auf die Frage des Selbstverschuldens des Beschwerdegegners nicht erforderlich. Auch die Rüge, das Schiedsgericht habe das Kündigungsschreiben des Beschwerdegegners nicht berücksichtigt, läuft ins Leere, hat doch das Schiedsgericht den Umstand der Kündigung in seine Beurteilung einbezogen, seinen Entscheid jedoch auf andere Gesichtspunkte gestützt. Folglich vermögen die Beschwerdeführer keine Gehörsverletzung aufzuzeigen.</w:t>
      </w:r>
    </w:p>
    <w:p>
      <w:r>
        <w:rPr>
          <w:b/>
        </w:rPr>
        <w:t>E. 3.3</w:t>
      </w:r>
    </w:p>
    <w:p>
      <w:r>
        <w:t>Die Beschwerdeführer machen geltend, das Schiedsgericht habe ihre Vorbringen bezüglich der erforderlichen Modalitäten der Zustimmung der E.________ GmbH sowie bezüglich der Befristung des Kaufangebots und des Ausübungspreises nicht berücksichtigt. Die Beschwerdeführer verkennen die Tragweite des Anspruches auf rechtliches Gehör. Die Modalitäten der Zustimmung erachtete das Schiedsgericht ausdrücklich als nicht entscheidwesentlich. Die Ausführungen der Beschwerdeführer zur Befristung des Kaufangebots und zum Ausübungspreis sind ihrerseits rechtlich unbeachtlich (vgl. E. 4.2 hiernach).</w:t>
      </w:r>
    </w:p>
    <w:p>
      <w:r>
        <w:rPr>
          <w:b/>
        </w:rPr>
        <w:t>E. 4</w:t>
      </w:r>
    </w:p>
    <w:p>
      <w:r>
        <w:t>Die Beschwerdeführer rügen, der Schiedsspruch sei in verschiedener Hinsicht willkürlich ( Art. 393 lit. e ZPO ).</w:t>
      </w:r>
    </w:p>
    <w:p>
      <w:r>
        <w:rPr>
          <w:b/>
        </w:rPr>
        <w:t>E. 4.1</w:t>
      </w:r>
    </w:p>
    <w:p>
      <w:r>
        <w:t>Gemäss Art. 393 lit. e ZPO kann gegen den Schiedsspruch vorgebracht werden, er sei im Ergebnis willkürlich, weil er auf offensichtlich aktenwidrigen tatsächlichen Feststellungen oder auf einer offensichtlichen Verletzung des Rechts oder der Billigkeit beruht. Für die Begründung von Willkür genügt jedoch nicht, dass das angefochtene Urteil mit der Darstellung der Beschwerdeführer nicht übereinstimmt oder eine andere Lösung oder Würdigung vertretbar erscheint oder gar vorzuziehen wäre ( BGE 140 III 16 E. 2.1; 139 III 334 E. 3.2.5; je mit Hinweisen).</w:t>
      </w:r>
    </w:p>
    <w:p>
      <w:r>
        <w:rPr>
          <w:b/>
        </w:rPr>
        <w:t>E. 4.2.1</w:t>
      </w:r>
    </w:p>
    <w:p>
      <w:r>
        <w:t>Die Beschwerdeführer bringen vor, die Feststellung des Schiedsgerichts, sie hätten ihr Kaufsrecht zu einem Preis von Fr. 625.-- pro Stammanteil verbindlich ausgeübt, sei willkürlich. Das Kaufsrecht hätten sie einzig zum Preis von Fr. 375.-- ausgeübt. Zudem sei ihr Angebot hinfällig geworden, nachdem es vom Beschwerdegegner nicht innert Frist angenommen worden sei.</w:t>
      </w:r>
    </w:p>
    <w:p>
      <w:r>
        <w:rPr>
          <w:b/>
        </w:rPr>
        <w:t>E. 4.2.2</w:t>
      </w:r>
    </w:p>
    <w:p>
      <w:r>
        <w:t>Die Beschwerdeführer verkennen, dass für die verbindliche Ausübung eines Kaufsrechts die Bestimmbarkeit des Kaufspreises genügt. Es reicht aus, wenn der Kaufpreis bestimmbar ist, z.B. anhand einer Berechnungsmethode, durch eine Formel, in Abhängigkeit von vertragsexternen Faktoren oder aufgrund der Vereinbarung, dass der Preis durch Schätzung des Verkehrs- oder des Ertragswertes zur Zeit der Ausübung ermittelt werden soll (Urteile 4A_24/2008 vom 12. Juni 2008 E. 3.1; 5A_207/2007 vom 20. März 2008 E. 3.3, nicht publ. in: BGE 134 III 322 ). Die Parteien haben im GBV nicht nur die Modalitäten der Ermittlung des wirklichen Wertes der Stammanteile und eines allfälligen Abzuges festgelegt, sondern auch vereinbart, dass ein Schiedsgericht über diesbezügliche Streitigkeiten verbindlich entscheiden sollte. Der Ausübungspreis konnte somit ohne diesbezügliche neue Einigung der Parteien ermittelt werden. Folglich kann dem Schiedsgericht jedenfalls keine Willkür vorgeworfen werden. Dabei ist festzuhalten, dass die Beschwerdeführer sich der vertraglich vereinbarten verbindlichen Preisfestlegung durch das Schiedsgericht nicht einfach entziehen können, indem sie einen Erklärungs- bzw. Grundlagenirrtum für den Fall geltend machen, dass das Schiedsgericht den Preis eines Stammanteils höher als Fr. 375.-- festlegen sollte. Andernfalls würden die vertraglichen Bestimmungen zur Festlegung des Übernahmewertes ihres Sinnes entleert. Indem sie geltend machen, das Angebot sei durch ihre Nichtannahme innert Frist hinfällig geworden, verkennen die Beschwerdeführer die Natur des Kaufsrechts. Das Kaufsrecht ist ein Gestaltungsrecht, dessen rechtswirksame Ausübung Rechte und Pflichten begründet ( BGE 132 III 18 E. 4.3; 121 III 210 E. 3c). Die Kaufsrechtsberechtigten können durch eine einseitige Willenserklärung - unabhängig vom Willen des Verpflichteten - die Kaufsache erwerben. Entgegen der Ansicht der Beschwerdeführer war somit keine fristgerechte Handlung des Beschwerdegegners erforderlich.</w:t>
      </w:r>
    </w:p>
    <w:p>
      <w:r>
        <w:rPr>
          <w:b/>
        </w:rPr>
        <w:t>E. 4.3.1</w:t>
      </w:r>
    </w:p>
    <w:p>
      <w:r>
        <w:t>Die Beschwerdeführer erachten die Annahme des Schiedsgerichts als willkürlich, die E.________ GmbH habe ihre Genehmigung zur Veräusserung der Stammanteile erteilt. Erforderlich sei ein Stammanteilsveräusserungsgesuch und ein anschliessender Beschluss der Gesellschafterversammlung.</w:t>
      </w:r>
    </w:p>
    <w:p>
      <w:r>
        <w:rPr>
          <w:b/>
        </w:rPr>
        <w:t>E. 4.3.2</w:t>
      </w:r>
    </w:p>
    <w:p>
      <w:r>
        <w:t>Das Schiedsgericht hat sich mit der Frage der Zustimmung der E.________ GmbH auseinandergesetzt. Es führte aus, die Gesellschaft könne gemäss Handelsregistereintrag durch die Unterschrift von drei ihrer Geschäftsführer verpflichtet werden. Es stellte fest, die Erklärung der Kaufsrechtsausübung vom 22. Februar 2016 sei im Namen der Gesellschaft ausgestellt und von vier Geschäftsführern unterzeichnet worden. Daraus leitete es ab, die Kaufsrechtsausübung sei von der E.________ GmbH verbindlich mitgetragen worden. Das Vorbringen der Beklagten, wonach die Gesellschaft nicht zugestimmt habe, sei folglich nicht überzeugend. Weshalb dieser Schluss des Schiedsgerichts willkürlich sein sollte, ist nicht ersichtlich, beruht er doch weder auf offensichtlich aktenwidrigen tatsächlichen Feststellungen noch auf einer offensichtlichen Verletzung des Rechts oder der Billigkeit. Den Beschwerdeführern kann insbesondere nicht gefolgt werden, wenn sie dem Schiedsgericht vorwerfen, es sei in Willkür verfallen, indem es eine Zustimmung der Gesellschaft angenommen habe, obwohl weder ein Stammanteilsveräusserungsgesuch noch ein entsprechender Beschluss der Gesellschafterversammlung vorgelegen hätte. Die Prüfung, ob solche Formalien eingehalten werden müssen, hat das Schiedsgericht offengelassen. Diesbezüglich führte es aus, es liege in der Verantwortung der Beschwerdeführer, welche die E.________ GmbH als Mehrheitsgesellschafter kontrollieren, für deren Einhaltung zu sorgen. Inwiefern diese Ausführungen willkürlich sind, legen die Beschwerdeführer nicht dar. Zu beachten ist im Übrigen, dass angesichts dessen, dass die Beschwerdeführer selber das Kaufsrecht ausgeübt haben und über die Mehrheit der Stammanteile verfügen, eine Berufung auf gesellschaftsinterne Formalien zur Verhinderung der Übertragung der Stammanteile widersprüchlich wäre.</w:t>
      </w:r>
    </w:p>
    <w:p>
      <w:r>
        <w:rPr>
          <w:b/>
        </w:rPr>
        <w:t>E. 4.4</w:t>
      </w:r>
    </w:p>
    <w:p>
      <w:r>
        <w:t>Die Beschwerdeführer machen geltend, die Reduktion von 40 % des wirklichen Wertes sei nicht gerechtfertigt. Die Beschwerdeführer beschränken sich im Wesentlichen darauf, ihren eigenen Standpunkt darzulegen, wonach der Beschwerdegegner die Gesellschaft freiwillig verlassen habe bzw. die Kündigung verschuldet sei. Weshalb aber der Schiedsspruch willkürlich sein soll, legen sie nicht rechtsgenüglich dar. Sie hätten vielmehr substantiiert darlegen müssen, inwiefern die Feststellungen des Schiedsgerichts aktenwidrig sind. Da eine solche substantiierte Rüge unterblieb, ist auf die Beschwerde in diesem Punkt nicht einzutreten.</w:t>
      </w:r>
    </w:p>
    <w:p>
      <w:r>
        <w:rPr>
          <w:b/>
        </w:rPr>
        <w:t>E. 4.5</w:t>
      </w:r>
    </w:p>
    <w:p>
      <w:r>
        <w:t>Auch in Zusammenhang mit der Zuständigkeit des Schiedsgerichts rügen die Beschwerdeführer eine Verletzung von Art. 393 lit. e ZPO bzw. Art. 9 BV . Sie bringen vor, das Schiedsgericht habe über das Ausscheiden des Beschwerdegegners entschieden, obwohl es in einer Verfahrensverfügung selber erklärt habe, dieser Punkt bilde nicht Gegenstand des Verfahrens. Die Rüge der Beschwerdeführer, die wohl unter Art. 393 lit. d ZPO zu subsumieren gewesen wäre, ist unbegründet. Das Schiedsgericht hat festgestellt, in der von den Parteien unterzeichneten Organisationsvereinbarung vom 2. September 2016 sei insbesondere festgehalten worden, die Frage der Entschädigung des Beschwerdegegners sei zwischen den Parteien streitig. Dass sich dabei neben der Frage der Bewertung des Unternehmens insbesondere auch die Frage eines allfälligen Abzuges gemäss dem GBV stellt, ist offensichtlich. Den Beschwerdeführern konnte dies nicht entgangen sein, haben sie doch den 40 %-igen Abzug im Rahmen der Ausübung des Kaufsrechts selber vorgenommen. Auch wenn die Formulierung des Schiedsgerichts in seiner Verfahrensverfügung vom 23. November 2016 ("Gleichzeitig versteht das Schiedsgericht, dass die Umstände des Ausscheidens des Klägers von der E.________ GmbH im vorliegenden Schiedsverfahren nicht Streitgegenstand bilden") angesichts deren ungenügenden Bestimmtheit missverständlich erscheinen mag, zeigt eine Gesamtwürdigung der Umstände, dass das Schiedsgericht damit das vorliegende Verfahren vom parallelen staatlichen arbeitsrechtlichen Verfahren abgrenzen wollte. Diese Verfahrensverfügung, die ausdrücklich ein vorläufiges Verständnis des Schiedsgerichts vom Streitgegenstand zum Ausdruck brachte, hinderte die Parteien nicht daran, sich über die Frage des Abzuges zu äussern, und das Schiedsgericht nicht, darüber als Vorfrage zu entscheiden.</w:t>
      </w:r>
    </w:p>
    <w:p>
      <w:r>
        <w:rPr>
          <w:b/>
        </w:rPr>
        <w:t>E. 5</w:t>
      </w:r>
    </w:p>
    <w:p>
      <w:r>
        <w:t>Die Beschwerdeführer rügen die Kostenverteilung durch das Schiedsgericht. Sie beschränken sich jedoch darauf, die Angemessenheit der Kostenverteilung zu rügen, ohne aufzuzeigen, weshalb diese gegen den verfahrensrechtlichen Ordre public verstossen soll (Urteil 4A_378/2014 vom 24. November 2014 E. 2.1 mit Hinweisen). Ihre Rüge betrifft zudem nur die Verteilung der Prozesskosten und nicht die Höhe der Entschädigungen und Auslagen der Mitglieder des Schiedsgerichts ( Art. 393 lit. f ZPO ). Darauf ist nicht einzutreten.</w:t>
      </w:r>
    </w:p>
    <w:p>
      <w:r>
        <w:rPr>
          <w:b/>
        </w:rPr>
        <w:t>E. 6</w:t>
      </w:r>
    </w:p>
    <w:p>
      <w:r>
        <w:t>Die Beschwerde ist abzuweisen, soweit darauf einzutreten ist. Bei diesem Ausgang des Verfahrens sind die Kosten den Beschwerdeführern (solidarisch, intern je zu einem Drittel) aufzuerlegen ( Art. 66 Abs. 1 und 5 BGG ). Sie haben dem Beschwerdegegner überdies dessen Parteikosten für das Verfahren vor Bundesgericht zu ersetzen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