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60/2009 vom 3. April 2009</w:t>
      </w:r>
    </w:p>
    <w:p>
      <w:r>
        <w:t>Bundesgericht, 2009-04-03, FR</w:t>
      </w:r>
    </w:p>
    <w:p>
      <w:r>
        <w:rPr>
          <w:b/>
        </w:rPr>
        <w:t xml:space="preserve">Quelle: </w:t>
      </w:r>
      <w:r>
        <w:t>https://mcp.opencaselaw.ch/entscheid/bger_4A_60_2009</w:t>
      </w:r>
    </w:p>
    <w:p>
      <w:r>
        <w:t>FR: TF 4A 60/2009 du 3 avril 2009</w:t>
      </w:r>
    </w:p>
    <w:p>
      <w:r>
        <w:t>IT: TF 4A 60/2009 del 3 aprile 2009</w:t>
      </w:r>
    </w:p>
    <w:p>
      <w:pPr>
        <w:pStyle w:val="Heading2"/>
      </w:pPr>
      <w:r>
        <w:t>Regeste</w:t>
      </w:r>
    </w:p>
    <w:p>
      <w:r>
        <w:t>contrat de travail; congé ordinaire | Droit des contrats</w:t>
      </w:r>
    </w:p>
    <w:p>
      <w:pPr>
        <w:pStyle w:val="Heading2"/>
      </w:pPr>
      <w:r>
        <w:t>Erwägungen</w:t>
      </w:r>
    </w:p>
    <w:p>
      <w:r>
        <w:rPr>
          <w:b/>
        </w:rPr>
        <w:t>E. 1.1</w:t>
      </w:r>
    </w:p>
    <w:p>
      <w:r>
        <w:t>Interjeté par la partie demanderesse qui a largement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 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1.2</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Le recourant affirme qu'à deux égards la cour cantonale a établi arbitrairement les faits</w:t>
      </w:r>
    </w:p>
    <w:p>
      <w:r>
        <w:rPr>
          <w:b/>
        </w:rPr>
        <w:t>E. 2.1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134 V 53 consid. 4.3; 129 I 8 consid. 2.1).</w:t>
      </w:r>
    </w:p>
    <w:p>
      <w:r>
        <w:rPr>
          <w:b/>
        </w:rPr>
        <w:t>E. 2.2.1</w:t>
      </w:r>
    </w:p>
    <w:p>
      <w:r>
        <w:t>A suivre le demandeur, la Cour d'appel serait tombée dans l'arbitraire en retenant qu'un des deux motifs pour lesquels il a été congédié résiderait dans l'accomplissement de mauvaises prestations de travail, liées en particulier à une consommation excessive d'alcool durant les repas de midi. Il allègue que seul un des témoins entendus pendant l'instruction (i.e. D.________) a émis des critiques sur le travail qu'il accomplissait pour la défenderesse. Il poursuit en affirmant que les constatations cantonales relatives à ses abus d'alcool à midi seraient battues en brèche par la déclaration de son médecin traitant et le rapport d'un hôpital, l'absence de tout reproche à ce sujet durant 25 ans, l'offre de signer un nouveau contrat en été 2005 et l'octroi de deux compléments de rémunération en 2006.</w:t>
      </w:r>
    </w:p>
    <w:p>
      <w:r>
        <w:rPr>
          <w:b/>
        </w:rPr>
        <w:t>E. 2.2.2</w:t>
      </w:r>
    </w:p>
    <w:p>
      <w:r>
        <w:t>L'arrêt déféré contient les dépositions de nombreux témoins, dont le résumé n'a pas été taxé d'arbitraire. D.________, qui a été le supérieur hiérarchique du recourant de 1998 à 2003, a certes été le plus virulent dans les critiques qu'il a adressées au demandeur au regard de sa manière de travailler, qualifiant sa motivation de faible et stigmatisant le peu d'intérêts qu'il manifestait envers de nouveaux outils financiers, dont l'importance s'était pourtant accrue avec l'introduction de l'euro. Toutefois il apparaît que d'autres témoins que le précité ont critiqué les performances au travail du demandeur. Ainsi, F.________, cambiste et sous-directeur de l'intimée, a déclaré que le recourant faisait « juste son travail, sans plus ». Cette appréciation d'un cadre de la société ne dénote pas un grand enthousiasme du travailleur à remplir ses devoirs professionnels. Pour sa part, E.________, qui est employée de l'intimée depuis 1981, a relevé que des collègues du demandeur se plaignaient qu'il ne leur remettait pas des documents à temps, ce qui donne à penser que le travailleur n'était guère consciencieux. Le recourant, qui ne disconvient pas qu'il consommait fréquemment de l'alcool au cours des repas de midi, semble y attacher peu d'importance. Pourtant des témoins ont affirmé que son comportement au travail s'en trouvait gravement modifié au point de perturber la salle des marchés. Selon le cambiste F.________ et la gestionnaire de Y.________ G.________, le recourant rentrait quotidiennement de ses pauses de midi sous l'influence de l'alcool, ce qui le rendait agressif et obligeait ses interlocuteurs à « modeler » leur comportement à son endroit. L'agressivité du recourant l'aprés-midi a encore été soulignée par E.________ et, surtout, par son supérieur D.________, qui a parlé d'élocution devenue difficile, voire de discussions impossibles avec des interlocuteurs téléphoniques. Quant à l'informaticien B.________, il lui a semblé que le comportement injurieux adopté par le travailleur à son égard le 4 mai 2006 était dû à l'abus de boissons alcoolisées. Il n'importe que le médecin traitant du demandeur et un hôpital n'aient pas constaté chez l'intéressé les stigmates de l'alcoolisme, dès l'instant où il lui a été reproché d'abuser de boissons alcoolisées pendant les pauses de midi uniquement. L'algarade du recourant avec l'informaticien, que celui-ci a imputée à un abus d'alcool du premier lors du déjeuner, a bel et bien été reprochée vertement au demandeur le 23 mai 2006 par le directeur général de Y.________. La circonstance que la signature d'un nouveau contrat de travail a été proposée au demandeur en été 2005, alors que sa propension à abuser de l'alcool avait déjà été remarquée, montre simplement que l'employeur voulait offrir une nouvelle chance au travailleur à considérer son ancienneté. Enfin, les primes que le recourant a encaissées en 2006 étaient fondées sur les résultats de la salle des marchés, sans que les performances du trésorier aient joué le moindre rôle dans leur octroi. Au vu de ces considérations, il n'y avait aucun arbitraire pour l'autorité cantonale à retenir que la mauvaise qualité du travail fourni par le recourant, liée la plupart du temps à des repas par trop arrosés à midi, constituait un motif réel de licenciement.</w:t>
      </w:r>
    </w:p>
    <w:p>
      <w:r>
        <w:rPr>
          <w:b/>
        </w:rPr>
        <w:t>E. 2.3.1</w:t>
      </w:r>
    </w:p>
    <w:p>
      <w:r>
        <w:t>Pour le recourant, c'est de manière insoutenable que les magistrats genevois auraient constaté que le second motif du congé ordinaire qui lui a été signifié avait trait au fait qu'il n'a pas respecté les horaires de travail. Il prétend qu'il était au bénéfice d'un horaire souple, qu'aucun témoin n'a affirmé qu'il n'exécutait pas son travail et qu'il n'a jamais reçu d'avertissement à ce sujet.</w:t>
      </w:r>
    </w:p>
    <w:p>
      <w:r>
        <w:rPr>
          <w:b/>
        </w:rPr>
        <w:t>E. 2.3.2</w:t>
      </w:r>
    </w:p>
    <w:p>
      <w:r>
        <w:t>Il est vrai que le recourant n'a jamais été soumis à un horaire fixe. Mais il admet qu'il lui était demandé de consacrer journellement le nombre d'heures nécessaires à l'exécution des devoirs liés à sa fonction de cadre supérieur. Il résulte de l'arrêt attaqué que plusieurs témoins se sont exprimés sur l'horaire qu'effectuait le demandeur chez l'intimée. Le sous-directeur F.________ a certifié que l'intéressé arrivait vers 9 h 15, prenait une pause de 12 h à 14 h et quittait la société aux alentours de 17 h 30. D'après ce témoin, le recourant effectuait ainsi moins de six heures et demie de travail par jour, ce qui, à vues humaines, est fort peu pour un cadre touchant une rémunération annuelle dépassant le montant de 200'000 fr. E.________ a attesté qu'en 1998 le supérieur d'alors du demandeur avait même évoqué que celui-ci soit désormais engagé à mi-temps, compte tenu de ses arrivées tardives le matin, de ses repas prolongés à midi et de son départ de la société vers 17 h 30. A cela s'ajoute que D.________ a déclaré avoir lui aussi reproché au recourant ses arrivées tardives tant le matin que l'après-midi après le déjeuner. De surcroît, l'horaire peu astreignant choisi par le demandeur avait suscité des réactions. Ainsi, par courriel du 28 mai 2004, le directeur général de la défenderesse lui avait fait formellement grief de n'accomplir pas plus de 7 heures de travail par jour, total inapproprié pour un cadre exerçant dans la salle des marchés. Il appert en conséquence qu'il n'était pas arbitraire pour la cour cantonale de constater en fait que le recourant n'effectuait pas le nombre d'heures que le bon accomplissement de ses devoirs exigeait quotidiennement. L'ensemble du moyen pris d'une appréciation arbitraire des preuves doit être rejeté.</w:t>
      </w:r>
    </w:p>
    <w:p>
      <w:r>
        <w:rPr>
          <w:b/>
        </w:rPr>
        <w:t>E. 3</w:t>
      </w:r>
    </w:p>
    <w:p>
      <w:r>
        <w:t>Le recourant invoque des violations des art. 336 al. 1 let. a et 328 CO . Il soutient qu'il a été licencié pour des motifs fallacieux. Fondé en réalité sur son âge et sa mauvaise santé, le congé du 31 mai 2006 serait abusif et disproportionné au regard des intérêts en présence. Et de se référer à l' ATF 132 III 115 . Sous le couvert de la transgression de l' art. 328 CO , il allègue que la Cour d'appel aurait dû retenir toute une série d'éléments factuels, qui permettraient de qualifier d'abusif le licenciement dont il a été victime.</w:t>
      </w:r>
    </w:p>
    <w:p>
      <w:r>
        <w:rPr>
          <w:b/>
        </w:rPr>
        <w:t>E. 3.1</w:t>
      </w:r>
    </w:p>
    <w:p>
      <w:r>
        <w:t>Les parties ont été liées successivement par deux contrats de travail de durée indéterminée que chacune des parties pouvait résilier ( art. 335 al. 1 CO ). La résiliation est toutefois abusive lorsqu'elle est intervient dans l'une des situations énumérées à l' art. 336 al. 1 CO , situations qui se rapportent aux motifs de la partie qui donne le congé. L' 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et la religion ( ATF 130 III 699 consid. 4.1 et l'arrêt cité). Il appartient à la partie qui a reçu son congé d'apporter la preuve d'une situation visée par l' art. 336 al. 1 CO ; comme la preuve du motif réel du licenciement peut être délicate à apporter, la jurisprudence admet que le juge peut présumer en fait l'existence d'un congé abusif lorsque l'employé a présenté des indices susceptibles de faire apparaître comme non réel le motif avancé par l'employeur; celui-ci est alors contraint d'établir ses propres allégations quant au motif du congé ( ATF 130 III 699 consid. 4.1 in fine p. 703 et les références).</w:t>
      </w:r>
    </w:p>
    <w:p>
      <w:r>
        <w:rPr>
          <w:b/>
        </w:rPr>
        <w:t>E. 3.2</w:t>
      </w:r>
    </w:p>
    <w:p>
      <w:r>
        <w:t>Ainsi qu'on vient de le voir, l'application de l' art. 336 al. 1 let. a CO suppose premièrement que le congé a été donné pour un motif inhérent à la personnalité de la personne congédiée. Dans le cas présent, il a été retenu que le congé qui a été signifié au demandeur le 31 mai 2006 était motivé en raison des mauvaises prestations de travail de ce dernier, dues notamment à des abus d'alcool au cours des pauses de midi, et de la circonstance qu'il n'effectuait pas le nombre d'heures quotidiennes que requéraient les tâches qui lui étaient dévolues au sein de l'intimée. Le recourant n'a pas pu démontrer que ces motifs de résiliation auraient été retenus arbitrairement. Comme les motifs de congé invoqués par la défenderesse, dont la réalité a été prouvée, ne se rapportent pas à la personnalité du recourant, aucun congé discriminatoire au sens de l' art. 336 al. 1 let. a CO n'entre en ligne de compte. Le recourant se réfère en pure perte à l' ATF 132 III 115 . Dans ce précédent, le Tribunal fédéral a certes admis que l'employeur avait agi de manière abusive en licenciant un travailleur, quelques mois avant sa retraite, après quarante-quatre années de bons et loyaux services, alors que le fonctionnement de l'entreprise ne commandait pas une telle mesure et qu'une solution socialement plus supportable pour l'intéressé n'avait pas été recherchée. Il s'agissait cependant d'un cas exceptionnel, qui ne saurait empêcher le licenciement d'un collaborateur âgé ayant oeuvré longuement au service du même employeur lorsque le travailleur n'est plus en mesure d'exécuter à satisfaction les tâches qui lui sont confiées (arrêt 4A_419/2007 du 29 janvier 2008, consid. 2.6, qui cite FRANK VISCHER, Die Betriebstreue des Arbeitnehmers als Schranke der Kündigungsfreiheit des Arbeitgebers, in recht 2006 p. 112 ss, spéc. n. 17 p. 116, article que cet auteur a écrit en relation avec la reddition de l' ATF 132 III 115 ). Or la mauvaise exécution du travail et l'insuffisance des heures accomplies ont été retenues en fait comme les motifs réels du congé du demandeur. Au surplus, il a été constaté que le départ du recourant a amélioré l'ambiance dans la salle des marchés, ainsi que l'ont relevé de concert E.________ et D.________. Dans de telles circonstances, on ne voit pas qu'il existe une disproportion des intérêts en présence pouvant faire apparaître le congé comme abusif à la lumière de l' art. 336 al. 1 CO . La critique qui a trait à une violation de l' art. 328 CO semble porter sur des actes de harcèlement psychologique et de mobbing qu'aurait subis le demandeur au sein de la défenderesse. Elle ne trouve pourtant aucune assise dans les faits retenus par la cour cantonale. Ce pan du moyen est dénué de tout fondement pour autant qu'il soit motivé au regard de l' art. 42 al. 1 et 2 LTF .</w:t>
      </w:r>
    </w:p>
    <w:p>
      <w:r>
        <w:rPr>
          <w:b/>
        </w:rPr>
        <w:t>E. 4</w:t>
      </w:r>
    </w:p>
    <w:p>
      <w:r>
        <w:t>En définitive, le recours doit être rejeté dans la mesure de sa recevabilité. 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de l'intimée sont mis à la charge du recourant, qui succombe (art. 66 al. 1 et art. 68 al. 1 et 2 LTF ). Il n'y a en revanche pas lieu d'allouer de dépens à l'intervenante ( art. 68 al. 3 LTF ), qui a de toute manière renoncé à formuler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