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608/2009 vom 25. Februar 2010</w:t>
      </w:r>
    </w:p>
    <w:p>
      <w:r>
        <w:t>Bundesgericht, 2010-02-25, FR</w:t>
      </w:r>
    </w:p>
    <w:p>
      <w:r>
        <w:rPr>
          <w:b/>
        </w:rPr>
        <w:t xml:space="preserve">Quelle: </w:t>
      </w:r>
      <w:r>
        <w:t>https://mcp.opencaselaw.ch/entscheid/bger_4A_608_2009</w:t>
      </w:r>
    </w:p>
    <w:p>
      <w:r>
        <w:t>FR: TF 4A 608/2009 du 25 février 2010</w:t>
      </w:r>
    </w:p>
    <w:p>
      <w:r>
        <w:t>IT: TF 4A 608/2009 del 25 febbraio 2010</w:t>
      </w:r>
    </w:p>
    <w:p>
      <w:pPr>
        <w:pStyle w:val="Heading2"/>
      </w:pPr>
      <w:r>
        <w:t>Regeste</w:t>
      </w:r>
    </w:p>
    <w:p>
      <w:r>
        <w:t>contrat de travail; salaire | Droit des contrats</w:t>
      </w:r>
    </w:p>
    <w:p>
      <w:pPr>
        <w:pStyle w:val="Heading2"/>
      </w:pPr>
      <w:r>
        <w:t>Erwägungen</w:t>
      </w:r>
    </w:p>
    <w:p>
      <w:r>
        <w:rPr>
          <w:b/>
        </w:rPr>
        <w:t>E. 1.1</w:t>
      </w:r>
    </w:p>
    <w:p>
      <w:r>
        <w:t>Interjeté par la partie qui a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15'000 fr. requis en matière de droit du travail (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soutient que la cour cantonale a établi les faits de façon manifestement inexacte ( art. 97 al. 1 LTF ) en retenant que le salaire convenu était payé treize fois par an. L'intimé admet l'erreur et prend lui-même des conclusions rectifiées, réduisant ainsi sa demande (sur la possibilité de réduire une demande devant le Tribunal fédéral: Bernard Corboz, in Commentaire de la LTF, n° 33 ad art. 99 LTF ; Nicolas von Werdt, in Bundesgerichtsgesetz (BGG), n° 11 ad art. 99 LTF ). Comme l'objet du litige est à la libre disposition des parties et que le Tribunal fédéral est lié par les conclusions qu'elles ont prises ( art. 107 al. 1 LTF ), il n'y a pas lieu d'examiner cette question plus avant et il faut prendre acte de l'accord des parties sur ce point.</w:t>
      </w:r>
    </w:p>
    <w:p>
      <w:r>
        <w:rPr>
          <w:b/>
        </w:rPr>
        <w:t>E. 2.2</w:t>
      </w:r>
    </w:p>
    <w:p>
      <w:r>
        <w:t>Se référant à l' art. 8 CC , la recourante soutient que le montant des prélèvements est manifestement inexact ( art. 97 al. 1 LTF ) et que la cour cantonale aurait dû instruire à ce propos Les montants retenus par la cour cantonale sont ceux qui figuraient dans la demande, dès le début de la procédure. L'employeur, qui avait établi les fiches de paye, était mieux placé que quiconque pour savoir quel prélèvement il avait opéré. Or, la recourante ne prétend pas, avec la précision requise, avoir contesté les montants allégués durant la procédure cantonale. L'autorité précédente n'a pas établi arbitrairement les faits, ni violé l' art. 8 CC en retenant des chiffres non contestés et en n'ordonnant aucune mesure probatoire à leur propos. En affirmant que les chiffres sont faux, sans se référer à aucune écriture antérieure, il apparaît que la recourante invoque des faits nouveaux qu'elle aurait pu faire valoir antérieurement, ce qui n'est pas admissible ( art. 99 al. 1 LTF ).</w:t>
      </w:r>
    </w:p>
    <w:p>
      <w:r>
        <w:rPr>
          <w:b/>
        </w:rPr>
        <w:t>E. 3.1</w:t>
      </w:r>
    </w:p>
    <w:p>
      <w:r>
        <w:t>Les parties ont conclu un contrat individuel de travail, l'intimé s'étant engagé à travailler au service de la recourante, laquelle s'est obligée à lui payer le salaire convenu ( art. 319 al. 1 CO ). Il ressort des constatations cantonales ( art. 105 al. 1 LTF ) que les parties sont convenues du montant du salaire mensuel, étant observé qu'aucun contrat-type ou convention collective n'est applicable ( art. 322 al. 1 CO ). La fixation du salaire relève en principe de la liberté contractuelle ( ATF 129 III 276 consid. 3.1 p. 281). La recourante tente de provoquer la confusion en parlant du salaire net. L'employeur doit en principe payer intégralement le salaire convenu (Pierre Tercier/Pascal G. Favre, Les contrats spéciaux, 4e éd. 2009, n° 3469). Le salaire convenu est le salaire brut (Rémy Wyler, Droit du travail, 2e éd. 2008, p. 177). Sur le salaire brut, l'employeur impute les cotisations sociales obligatoires à la charge du travailleur ( ATF 107 II 430 consid. 4 p. 435 s.), ainsi que d'éventuelles cotisations convenues (Wyler, op. cit., p. 177; Wolfgang Portmann, Commentaire bâlois, Obligationenrecht I, 4e éd., n° 8 ad art. 322 CO ; Jürg Brühwiler, Kommentar zum Einzelarbeitsvertag, 2e éd. 1996, p. 104). Dans les cas où le droit public l'y oblige, l'employeur prélève également sur le salaire brut l'impôt à la source (Wyler, op. cit., p. 179/180; Portmann, op. cit., n° 8 ad art. 322 CO ; Brühwiler, op. cit., p. 104). Selon l' art. 323a CO , un accord des parties, un usage, un contrat-type ou une convention collective pourrait prévoir une retenue à titre de garantie en faveur de l'employeur (Staehelin/Vischer, Commentaire zurichois, n° 6 ad art. 323a CO ; Wyler, op. cit., p. 267; Brühwiler, op. cit., p. 128; Portmann, op. cit., n° 2 ad art. 323a CO ; pour le cas d'une peine conventionnelle: ATF 119 II 162 consid. 2). Aucune retenue à titre de garantie n'a cependant été convenue en l'espèce. Les accords prévoyant que le travailleur doit utiliser une partie de son salaire dans l'intérêt de l'employeur sont nuls ( art. 323b al. 3 CO ; ATF 130 III 19 consid. 4.2 p. 27). Hormis les obligations du droit de la famille qui n'entrent pas en considération en l'espèce, le travailleur ne peut céder une partie de ses salaires futurs ( art. 325 al. 2 CO ). L'employeur ne peut réduire unilatéralement le salaire du travailleur sans que celui-ci ne donne son accord ou qu'une clause contractuelle le permette (Wyler, op. cit., p. 176; Portmann, op. cit., n° 4 ad art. 322 CO ; Brühwiler, op. cit., p. 101; Tercier/Favre, op. cit., n° 3420). Une réduction unilatérale sans l'accord du travailleur constitue une inexécution partielle de l'obligation de payer le salaire (Brühwiler, op. cit., p. 102). Le travailleur peut cependant, sans respecter aucune forme particulière, renoncer à une partie de son salaire, mais cette renonciation doit être dûment établie (arrêt 4C.242/2005 du 9 novembre 2005 consid. 4.3; arrêt 4C.474/1996 du 18 février 1997 consid. 1 et 2).</w:t>
      </w:r>
    </w:p>
    <w:p>
      <w:r>
        <w:rPr>
          <w:b/>
        </w:rPr>
        <w:t>E. 3.2</w:t>
      </w:r>
    </w:p>
    <w:p>
      <w:r>
        <w:t>En l'occurrence, il ressort des constatations cantonales ( art. 105 al. 1 LTF ) que l'intimé n'a jamais consenti aux prélèvements litigieux. Aucune clause du contrat conclu ne permettait d'y procéder. Il n'apparaît pas non plus que le travailleur avait donné le pouvoir à la délégation du personnel de le représenter et de l'engager. Aussi longtemps que l'employeur était tenu de prélever l'impôt à la source, les retenues étaient fondées sur une obligation légale. Dès que l'employeur a été dispensé de cette obligation, la retenue n'avait plus de base légale. Dès le moment où le prélèvement ne reposait sur aucun fondement, légal ou contractuel, l'employeur n'était plus autorisé à réduire ainsi le salaire convenu. La solution ne serait d'ailleurs pas différente si une cotisation sociale obligatoire à la charge du travailleur venait à diminuer. On se trouve donc bien en présence d'une inexécution partielle de l'obligation de payer le salaire ( art. 322 al. 1 CO ) et l'arrêt cantonal ne viole en rien le droit fédéral.</w:t>
      </w:r>
    </w:p>
    <w:p>
      <w:r>
        <w:rPr>
          <w:b/>
        </w:rPr>
        <w:t>E. 3.3</w:t>
      </w:r>
    </w:p>
    <w:p>
      <w:r>
        <w:t>L'argumentation de la recourante selon laquelle l'intimé ne possédait pas la qualité pour agir est incompréhensible. En tant que travailleur lié à la recourante par un contrat individuel de travail, l'intimé est évidemment légitimé à réclamer intégralement le salaire auquel il a droit ( art. 322 al. 1 CO ). Que l'intimé ne soit pas partie à l'accord fiscal passé entre le Conseil fédéral et la recourante est une remarque sans pertinence. Ce qui est ici déterminant est que la recourante n'est plus tenue de prélever l'impôt à la source (qui n'est d'ailleurs plus dû par l'employé), de sorte qu'elle n'a plus aucune base légale pour procéder à une telle retenue sur le salaire convenu. Que les employés de la recourante, suivant leur nationalité, soient traités de manière différente d'un point de vue fiscal relève directement de l'application de la loi fiscale. Il n'appartient pas à l'employeur d'essayer de gommer les effets de la loi fiscale en violant son obligation de payer à l'intimé le salaire convenu. Sous cet angle également, il n'y a aucune violation du droit fédéral ou du droit international en vigueur en Suisse. La recourante fait valoir que l'intimé bénéficie indirectement des versements effectués au fonds de pension grâce aux prélèvements litigieux. Outre que ces versements semblent avoir été effectués en main d'un tiers (le fonds de pension), il apparaît surtout que la recourante ne prétend pas avoir invoqué une créance compensatoire dans la procédure cantonale. Elle ne peut donc formuler une prétention pour la première fois devant le Tribunal fédéral, alors que celle-ci supposerait que l'on élucide de nouvelles questions de fait ( art. 99 LTF ). En tant qu'organisation non gouvernementale, la recourante n'est pas un sujet du droit international public et ne dispose d'aucune compétence fiscale. Elle ne peut donc percevoir un impôt et l'accord passé avec le Conseil fédéral n'y change rien. Cet accord ne prévoit en tout cas pas que la recourante pourrait percevoir un impôt en lieu et place de la Confédération suisse. L'argument selon lequel le salaire net est resté le même n'est pas pertinent, puisque l'employeur doit payer le salaire brut, sous réserve des déductions qu'il est autorisé à faire en vertu de la loi ou de l'accord des parties. Que la recourante ait voulu, avec l'accord fiscal, obtenir un avantage pour elle-même ne change rien quant à son obligation de payer le salaire convenu dans le cadre du contrat individuel de travail conclu avec l'intimé. Il a déjà été observé qu'il ne lui incombait pas de corriger les effets de la loi fiscale fondés sur des nationalités différentes, en tout cas pas au moyen d'une réduction unilatérale sur le salaire dû à l'intimé. A juste titre, la recourante ne revient pas sur le fait que la loi sur l'Etat hôte et l' art. 323a CO ne sont pas applicables au cas d'espèce.</w:t>
      </w:r>
    </w:p>
    <w:p>
      <w:r>
        <w:rPr>
          <w:b/>
        </w:rPr>
        <w:t>E. 4</w:t>
      </w:r>
    </w:p>
    <w:p>
      <w:r>
        <w:t>Ainsi, le recours se révèle infondé, sous réserve de la rectification d'une inadvertance que la recourante aurait sans doute pu obtenir, vu l'attitude de la partie adverse, sans recourir au Tribunal fédéral. Il se justifie donc de mettre à sa charge les frais et dépens de la procédure fédérale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