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4A_607/2020 vom 24. November 2020</w:t>
      </w:r>
    </w:p>
    <w:p>
      <w:r>
        <w:t>Bundesgericht, 2020-11-24, FR</w:t>
      </w:r>
    </w:p>
    <w:p>
      <w:r>
        <w:rPr>
          <w:b/>
        </w:rPr>
        <w:t xml:space="preserve">Quelle: </w:t>
      </w:r>
      <w:r>
        <w:t>https://mcp.opencaselaw.ch/entscheid/bger_4A_607_2020</w:t>
      </w:r>
    </w:p>
    <w:p>
      <w:r>
        <w:t>FR: TF 4A_607/2020 du 24 novembre 2020</w:t>
      </w:r>
    </w:p>
    <w:p>
      <w:r>
        <w:t>IT: TF 4A_607/2020 del 24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4A_607/2020</w:t>
      </w:r>
    </w:p>
    <w:p>
      <w:r>
        <w:t>Arrêt du 24 novembre 2020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présidente.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intimée.</w:t>
      </w:r>
    </w:p>
    <w:p>
      <w:r>
        <w:t>Objet</w:t>
      </w:r>
    </w:p>
    <w:p>
      <w:r>
        <w:t>Expulsion,</w:t>
      </w:r>
    </w:p>
    <w:p>
      <w:r>
        <w:t>recours contre l'arrêt rendu le 25 septembre 2020 par la Cour d'appel civile du Tribunal cantonal du canton de Vaud (JL20.002555-201025 426).</w:t>
      </w:r>
    </w:p>
    <w:p>
      <w:r>
        <w:t>Considérant :</w:t>
      </w:r>
    </w:p>
    <w:p>
      <w:r>
        <w:t>Que par ordonnance du 2 juillet 2019, la Juge de paix du district de Nyon a ordonné à A.________ et à C.________ de quitter et rendre libres pour le 31 juillet 2020 à midi les locaux occupés dans un immeuble sis à Nyon, sous peine d'y être contraints par la force publique sur requête de la bailleresse;</w:t>
      </w:r>
    </w:p>
    <w:p>
      <w:r>
        <w:t>Que A.________ a contesté cette décision auprès de la Cour d'appel civile du Tribunal cantonal du canton de Vaud;</w:t>
      </w:r>
    </w:p>
    <w:p>
      <w:r>
        <w:t>Que la cour cantonale a statué le 25 septembre 2020;</w:t>
      </w:r>
    </w:p>
    <w:p>
      <w:r>
        <w:t>Qu'elle a rejeté l'appel interjeté et renvoyé la cause à la juge de première instance pour qu'elle fixe aux occupants un nouveau délai pour libérer les locaux;</w:t>
      </w:r>
    </w:p>
    <w:p>
      <w:r>
        <w:t>Qu'elle a écarté la thèse de A.________ selon laquelle il n'aurait jamais reçu la mise en demeure de la bailleresse de s'acquitter des loyers en souffrance;</w:t>
      </w:r>
    </w:p>
    <w:p>
      <w:r>
        <w:t>Que A.________ (ci-après: le recourant) saisit le Tribunal fédéral d'un recours dirigé contre l'arrêt cantonal;</w:t>
      </w:r>
    </w:p>
    <w:p>
      <w:r>
        <w:t>Qu'à teneur de l' art. 42 al. 1 et 2 LTF , le recours adressé au Tribunal fédéral doit être motivé (al. 1);</w:t>
      </w:r>
    </w:p>
    <w:p>
      <w:r>
        <w:t>Que les motifs doivent exposer succinctement en quoi la décision attaquée viole le droit (al. 2);</w:t>
      </w:r>
    </w:p>
    <w:p>
      <w:r>
        <w:t>Que ces exigences ne sont pas satisfaites en l'espèce;</w:t>
      </w:r>
    </w:p>
    <w:p>
      <w:r>
        <w:t>Que l'intéressé se contente en effet d'émettre des critiques reposant sur des faits qui s'écartent de ceux constatés souverainement par la cour cantonale, sans soutenir ni a fortiori démontrer que les faits auraient été établis arbitrairement;</w:t>
      </w:r>
    </w:p>
    <w:p>
      <w:r>
        <w:t>Qu'il persiste à soutenir n'avoir jamais reçu la mise en demeure de payer les loyers en souffrance,</w:t>
      </w:r>
    </w:p>
    <w:p>
      <w:r>
        <w:t>Que le recours adressé au Tribunal fédéral est par conséquent irrecevable, ce qu'il convient de constater selon la procédure simplifiée de l' art. 108 al. 1 let. b LTF ;</w:t>
      </w:r>
    </w:p>
    <w:p>
      <w:r>
        <w:t>Que les frais judiciaires seront mis à la charge du recourant ( art. 66 al. 1 LTF );</w:t>
      </w:r>
    </w:p>
    <w:p>
      <w:r>
        <w:t>Que la bailleresse, intimée au recours, n'a pas droit à des dépens, dès lors qu'elle n'a pas été invitée à déposer une réponse,</w:t>
      </w:r>
    </w:p>
    <w:p>
      <w:r>
        <w:t>Par ces motifs, vu l' art. 108 al. 1 let. b LTF , la Présidente de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Cour d'appel civile du Tribunal cantonal du canton de Vaud.</w:t>
      </w:r>
    </w:p>
    <w:p>
      <w:r>
        <w:t>Lausanne, le 24 novembre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