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605/2015 vom 18. Februar 2016</w:t>
      </w:r>
    </w:p>
    <w:p>
      <w:r>
        <w:t>Bundesgericht, 2016-02-18, FR</w:t>
      </w:r>
    </w:p>
    <w:p>
      <w:r>
        <w:rPr>
          <w:b/>
        </w:rPr>
        <w:t xml:space="preserve">Quelle: </w:t>
      </w:r>
      <w:r>
        <w:t>https://mcp.opencaselaw.ch/entscheid/bger_4A_605_2015</w:t>
      </w:r>
    </w:p>
    <w:p>
      <w:r>
        <w:t>FR: TF 4A 605/2015 du 18 février 2016</w:t>
      </w:r>
    </w:p>
    <w:p>
      <w:r>
        <w:t>IT: TF 4A 605/2015 del 18 febbraio 2016</w:t>
      </w:r>
    </w:p>
    <w:p>
      <w:pPr>
        <w:pStyle w:val="Heading2"/>
      </w:pPr>
      <w:r>
        <w:t>Regeste</w:t>
      </w:r>
    </w:p>
    <w:p>
      <w:r>
        <w:t>bail à loyer; résiliation | Droit des contrats</w:t>
      </w:r>
    </w:p>
    <w:p>
      <w:pPr>
        <w:pStyle w:val="Heading2"/>
      </w:pPr>
      <w:r>
        <w:t>Erwägungen</w:t>
      </w:r>
    </w:p>
    <w:p>
      <w:r>
        <w:rPr>
          <w:b/>
        </w:rPr>
        <w:t>E. 1</w:t>
      </w:r>
    </w:p>
    <w:p>
      <w:r>
        <w:t>Les conditions de recevabilité du recours en matière civile sont en principe satisfaites, notamment à raison de la valeur litigieuse. En dépit de l'opinion contraire de la défenderesse, les conclusions présentées satisfont aux exigences légales. Le recours en matière civile est ouvert pour violation du droit fédéral ( art. 95 let. a LTF ). Le Tribunal fédéral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rPr>
          <w:b/>
        </w:rPr>
        <w:t>E. 2</w:t>
      </w:r>
    </w:p>
    <w:p>
      <w:r>
        <w:t>Devant le Tribunal fédéral, la contestation porte exclusivement sur la validité des congés ordinaires que la demanderesse a signifiés le 29 juillet 2013 avec effet au 31 octobre suivant; les congés plus anciens, invalidés par le Tribunal des baux, ne sont plus en cause. 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Selon l' art. 271a al. 1 let . d CO, parmi d'autres cas spécialement énumérés par cette disposition, le congé est annulable lorsqu'il intervient pendant une procédure de conciliation relative au bail. Selon l' art. 271a al. 1 let . e ch. 3 CO, le congé est aussi annulable lorsqu'il intervient dans les trois ans à compter de la fin d'une procédure de conciliation relative au bail, si le bailleur a renoncé à saisir le juge.</w:t>
      </w:r>
    </w:p>
    <w:p>
      <w:r>
        <w:rPr>
          <w:b/>
        </w:rPr>
        <w:t>E. 3</w:t>
      </w:r>
    </w:p>
    <w:p>
      <w:r>
        <w:t>Les demandeurs soutiennent que la procédure de conciliation portant sur des travaux à exécuter dans leur appartement et sur une réduction du loyer a pris fin le 6 septembre 2010 avec « l'avenant » adopté par l'autorité de conciliation; que le délai de trois ans prévu par l' art. 271a al. 1 let . e ch. 3 CO s'est écoulé dès cette date, et que ce délai n'était donc pas échu lors des congés litigieux. L'autorité a rendu une décision le 16 avril 2010. Aucune des parties n'a saisi le juge dans un délai de trente jours à compter de sa notification, de sorte que cette décision est devenue définitive conformément à l'art. 259i al. 2 aCO alors en vigueur. Elle a simultanément mis fin à la procédure de conciliation. L'autorité a opéré - semble-t-il d'office - une rectification de sa décision le 6 septembre 2010. Cette mesure n'a pas été contestée; elle n'a pas eu pour effet de prolonger la durée de la procédure de conciliation ni de reporter le point de départ du délai de trois ans. Celui-ci est donc arrivé à échéance le 16 avril 2013, soit avant les congés litigieux. Une nouvelle procédure de conciliation a débuté le 30 juillet 2013 avec une requête des demandeurs relative aux congés extraordinaires du 18 du même mois et aux congés présentement litigieux du 29 juillet. Ces congés sont antérieurs à la requête et ils ne sont donc pas non plus intervenus pendant une procédure de conciliation.</w:t>
      </w:r>
    </w:p>
    <w:p>
      <w:r>
        <w:rPr>
          <w:b/>
        </w:rPr>
        <w:t>E. 4</w:t>
      </w:r>
    </w:p>
    <w:p>
      <w:r>
        <w:t>Sur la base des dépositions recueillies par le Tribunal des baux, la Cour d'appel constate une série d'incidents survenus entre les demandeurs et leur voisine U.________, lors desquels ceux-là, mais surtout F.X.________, ont adopté des comportements inconvenants - bruits, injures, manifestations hostiles, etc. - et contraires aux égards dus entre voisins. La Cour constate également que les congés litigieux ont leur motif dans ces comportements. Les demandeurs contestent ces accusations et ils imputent à leur voisine d'autres agissements également inconvenants. Ils rejettent l'appréciation des témoignages qui est exposée de manière détaillée dans l'arrêt de la Cour. Ils reviennent sur chacun des éléments de cette discussion. Ils dénoncent un jugement d'appel censément arbitraire mais le Tribunal fédéral ne discerne guère sur quels points ils reprochent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la jurisprudence précitée relative à l' art. 97 al. 1 LTF . Pour le surplus, les demandeurs ne mettent pas en doute que les congés litigieux soient réellement motivés par leurs comportements nuisibles à leur voisine; ils ne contestent pas davantage que les congés ainsi motivés soient compatibles avec l' art. 271 al. 1 CO .</w:t>
      </w:r>
    </w:p>
    <w:p>
      <w:r>
        <w:rPr>
          <w:b/>
        </w:rPr>
        <w:t>E. 5</w:t>
      </w:r>
    </w:p>
    <w:p>
      <w:r>
        <w:t>Les baux de l'appartement et des places de stationnement sont prolongés de deux ans en application de l' art. 272 al. 1 CO . En instance fédérale, les demandeurs ne réclament plus une prolongation de durée plus importante; la prolongation est donc elle aussi hors de cause.</w:t>
      </w:r>
    </w:p>
    <w:p>
      <w:r>
        <w:rPr>
          <w:b/>
        </w:rPr>
        <w:t>E. 6</w:t>
      </w:r>
    </w:p>
    <w:p>
      <w:r>
        <w:t>Le recours se révèle privé de fondement, dans la mesure où les griefs présentés sont recevables.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