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4A_602/2021 vom 21. Dezember 2021</w:t>
      </w:r>
    </w:p>
    <w:p>
      <w:r>
        <w:t>Bundesgericht, 2021-12-21, DE</w:t>
      </w:r>
    </w:p>
    <w:p>
      <w:r>
        <w:rPr>
          <w:b/>
        </w:rPr>
        <w:t xml:space="preserve">Quelle: </w:t>
      </w:r>
      <w:r>
        <w:t>https://mcp.opencaselaw.ch/entscheid/bger_4A_602_2021</w:t>
      </w:r>
    </w:p>
    <w:p>
      <w:r>
        <w:t>FR: TF 4A_602/2021 du 21 décembre 2021</w:t>
      </w:r>
    </w:p>
    <w:p>
      <w:r>
        <w:t>IT: TF 4A_602/2021 del 21 dicembre 2021</w:t>
      </w:r>
    </w:p>
    <w:p>
      <w:pPr>
        <w:pStyle w:val="Heading2"/>
      </w:pPr>
      <w:r>
        <w:t>Erwägungen</w:t>
      </w:r>
    </w:p>
    <w:p>
      <w:r>
        <w:rPr>
          <w:b/>
        </w:rPr>
        <w:t>E. 1</w:t>
      </w:r>
    </w:p>
    <w:p>
      <w:r>
        <w:t>Mit Verfügung vom 10. November 2021 bestätigte das Handelsgericht des Kantons Zürich in einem von den Beschwerdeführern gegen die Beschwerdegegnerin angestrengten Forderungsstreit den Eingang der Klage vom 1. November 2021 und setzte den Beschwerdeführern Frist zur Zahlung eines Kostenvorschusses von Fr. 25'000.-- an.</w:t>
      </w:r>
    </w:p>
    <w:p>
      <w:r>
        <w:t>Mit Eingabe vom 29. November 2021 erklärten die Beschwerdeführer dem Bundesgericht, gegen die Verfügung des Handelsgerichts vom 10. November 2021 Beschwerde zu erheben.</w:t>
      </w:r>
    </w:p>
    <w:p>
      <w:r>
        <w:t>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Die Beschwerdeführer zeigen mit ihrer Beschwerdeeingabe vom 29. November 2021 nicht hinreichend auf, inwiefern die Vorinstanz mit dem Entscheid vom 10. November 2021 Bundesrecht verletzt hätte. Sie berufen sich verschiedentlich auf ihre Mittellosigkeit, zeigen jedoch nicht auf, dass sie vor der Vorinstanz ein Gesuch um unentgeltliche Rechtspflege gestellt hätten. Vielmehr verweisen sie in der Beschwerdebegründung auf verschiedene andere Verfahren und unterbreiten dem Bundesgericht in frei gehaltenen Ausführungen ihre Sicht der Dinge. Die Eingabe vom 29. November 2021 erfüllt damit die erwähnten Begründungsanforderungen offensichtlich nicht.</w:t>
      </w:r>
    </w:p>
    <w:p>
      <w:r>
        <w:t>Auf die Beschwerde ist somit mangels hinreichender Begründung nicht einzutreten ( Art. 108 Abs. 1 lit. b BGG ).</w:t>
      </w:r>
    </w:p>
    <w:p>
      <w:r>
        <w:rPr>
          <w:b/>
        </w:rPr>
        <w:t>E. 3</w:t>
      </w:r>
    </w:p>
    <w:p>
      <w:r>
        <w:t>Mit dem Entscheid in der Sache wird das Gesuch um Erteilung der aufschiebenden Wirkung gegenstandslos. Das Gesuch um unentgeltliche Rechtspflege für das bundesgerichtliche Verfahren ist bereits wegen Aussichtslosigkeit der Beschwerde abzuweisen ( Art. 64 Abs. 1 BGG ). Die Beschwerdeführer werden bei diesem Verfahrensausgang unter solidarischer Haftbarkeit kostenpflichtig ( Art. 66 Abs. 1 und 5 BGG ).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