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4A_601/2013 vom 31. März 2014</w:t>
      </w:r>
    </w:p>
    <w:p>
      <w:r>
        <w:t>Bundesgericht, 2014-03-31, FR</w:t>
      </w:r>
    </w:p>
    <w:p>
      <w:r>
        <w:rPr>
          <w:b/>
        </w:rPr>
        <w:t xml:space="preserve">Quelle: </w:t>
      </w:r>
      <w:r>
        <w:t>https://mcp.opencaselaw.ch/entscheid/bger_4A_601_2013</w:t>
      </w:r>
    </w:p>
    <w:p>
      <w:r>
        <w:t>FR: TF 4A_601/2013 du 31 mars 2014</w:t>
      </w:r>
    </w:p>
    <w:p>
      <w:r>
        <w:t>IT: TF 4A_601/2013 del 31 marzo 2014</w:t>
      </w:r>
    </w:p>
    <w:p>
      <w:pPr>
        <w:pStyle w:val="Heading2"/>
      </w:pPr>
      <w:r>
        <w:t>Erwägungen</w:t>
      </w:r>
    </w:p>
    <w:p>
      <w:r>
        <w:rPr>
          <w:b/>
        </w:rPr>
        <w:t>E. 1.1</w:t>
      </w:r>
    </w:p>
    <w:p>
      <w:r>
        <w:t>Interjeté par la partie qui a partiellement succombé dans ses conclusions en paiement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dépasse largement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d'ordinaire aux questions juridiques que la partie recourante soulève dans la motivation du recours ( art. 42 al. 2 LTF ; ATF 137 III 580 consid. 1.3 p. 584). Le Tribunal fédéral n'examine la violation d'un droit constitutionnel que si le grief a été invoqué et motivé de façon détaillée ( art. 106 al. 2 LTF ; ATF 135 III 397 consid. 1.4 in fine).</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w:t>
      </w:r>
    </w:p>
    <w:p>
      <w:r>
        <w:t>En l'espèce, le contenu des courriers des 19 et 23 décembre 2003 et du 6 avril 2004, non contesté et ressortant à l'évidence du dossier (en particulier du jugement de la Cour civile), ne figure pas de manière précise dans l'arrêt entrepris, alors qu'il est nécessaire pour la compréhension du litige; le Tribunal fédéral a procédé ci-dessus au complètement d'office en application de l' art. 105 al. 2 LTF , ce qui était d'ailleurs demandé par les intimés.</w:t>
      </w:r>
    </w:p>
    <w:p>
      <w:r>
        <w:rPr>
          <w:b/>
        </w:rPr>
        <w:t>E. 2.1</w:t>
      </w:r>
    </w:p>
    <w:p>
      <w:r>
        <w:t>La recourante fournit, à l'appui de son écriture, un arrêt du 7 août 2013 du Bezirksgericht de Zurich. Elle estime que cette pièce " constitue un moyen de droit nouveau, apportant un éclairage complémentaire et important à l'état de fait figurant dans l'arrêt attaqué " (acte de recours p. 3). Elle soutient qu'il résulte de cette décision que SI T.________ a finalement été déboutée de ses conclusions par les juges zurichois dans un jugement entré en force le 17 septembre 2013 et qu'il " conviendra de reprendre l'argumentation de la Cour cantonale à la lumière de [cette dernière décision] " (acte de recours p. 10 s.).</w:t>
      </w:r>
    </w:p>
    <w:p>
      <w:r>
        <w:t>L'argumentation fournie par la recourante est pour le moins obscure. Bien qu'évoquant l'état de fait dressé par l'autorité précédente, il semble qu'elle tente, pour s'extraire du champ d'application de l' art. 99 al. 1 LTF , d'assimiler l'arrêt zurichois à un moyen de droit nouveau. Elle se borne, de manière lapidaire, à exiger la reprise de l'argumentation des juges zurichois, sans indiquer, dans l'acte de recours, quel pan de sa propre motivation elle entend, par le renvoi à ce jugement, renforcer ou développer (cf. arrêt 4A_190/2007 du 10 octobre 2007 consid. 5.1). Il n'y a donc pas lieu d'entrer en matière à ce sujet (cf. art. 42 al. 2 LTF ).</w:t>
      </w:r>
    </w:p>
    <w:p>
      <w:r>
        <w:rPr>
          <w:b/>
        </w:rPr>
        <w:t>E. 2.2</w:t>
      </w:r>
    </w:p>
    <w:p>
      <w:r>
        <w:t>Dans un deuxième grief, la recourante estime que la cour cantonale a procédé à un établissement manifestement inexact des faits en déterminant la période pour laquelle les salaires ont été payés par Z.________.</w:t>
      </w:r>
    </w:p>
    <w:p>
      <w:r>
        <w:t>On ne comprend toutefois pas, sur la base des explications données par la recourante, en quoi la cour précédente aurait sombré dans l'arbitraire à ce sujet. La recourante insiste sur le fait que le montant corrigé de 416'891 fr. 37, à sa charge, porte sur la période du 1er novembre 2003 au 28 février 2004, soit une période postérieure au 31 octobre 2003. C'est précisément ce qu'a retenu la cour cantonale qui indique sans ambiguïté, en parlant de cette créance, que le coût du transfert d'entreprise à partir du 1er novembre 2003 est à la charge de la recourante (cf. arrêt entrepris let. C.9 p. 8 et consid. 5.2 p. 18).</w:t>
      </w:r>
    </w:p>
    <w:p>
      <w:r>
        <w:t>Le moyen, pour autant que recevable sous l'angle de la motivation, est infondé.</w:t>
      </w:r>
    </w:p>
    <w:p>
      <w:r>
        <w:rPr>
          <w:b/>
        </w:rPr>
        <w:t>E. 2.3</w:t>
      </w:r>
    </w:p>
    <w:p>
      <w:r>
        <w:t>La recourante critique également l'examen entrepris par la cour cantonale de l'existence et de la portée de l'engagement solidaire et personnel des intimés. Elle soutient qu'il n'y a " pas lieu de s'écarter, sauf arbitraire réalisé en l'espèce, du contrat conclu entre les parties ". Elle ajoute qu'" il s'agira d'en déduire les conséquences juridiques qui s'imposent ". On ne discerne pas quel reproche la recourante adresse, à cet égard, à l'autorité précédente. Son " argumentation " ne permet même pas de comprendre si elle invoque l'arbitraire en relation avec la constatation des faits ou l'application du droit. A défaut d'une motivation suffisante, le moyen est irrecevable.</w:t>
      </w:r>
    </w:p>
    <w:p>
      <w:r>
        <w:rPr>
          <w:b/>
        </w:rPr>
        <w:t>E. 3.1</w:t>
      </w:r>
    </w:p>
    <w:p>
      <w:r>
        <w:t>La recourante est d'avis que les intimés ne peuvent se prévaloir de la compensation opérée par Z.________ le 6 avril 2004. Elle ne remet pas en question la quotité de la créance compensante qui a été établie par expertise en procédure. Elle conteste exclusivement la validité de la déclaration de compensation établie par Z.________, alléguant que cette communication du 6 avril 2004, s'agissant de la créance compensante (ou contre-créance), ne renvoie pas à un montant " précis et définis " et qu'il a fallu attendre plus de cinq ans (soit l'établissement du rapport d'expertise et de son complément) pour connaître le montant exact de la créance opposée en compensation par les intimés. Elle considère que la déclaration était incomplète et, partant, dépourvue d'effet.</w:t>
      </w:r>
    </w:p>
    <w:p>
      <w:r>
        <w:rPr>
          <w:b/>
        </w:rPr>
        <w:t>E. 3.2</w:t>
      </w:r>
    </w:p>
    <w:p>
      <w:r>
        <w:t>Il faut observer à titre liminaire, s'agissant de la réciprocité des créances (condition de la compensation: ATF 132 III 342 consid. 4.3 p. 350), que la déclaration de compensation a été communiquée, le 6 avril 2004, par Z.________, alors que l'exception de compensation a été soulevée par les intimés. Ces derniers se sont toutefois constitués débiteurs solidaires aux côtés de la société (reprise cumulative) en vertu de la convention du 3 novembre 2004 et ils pouvaient ainsi valablement opposer la compensation à la recourante (cf. ATF 63 II 133 consid. 2 p. 138 s.; arrêt 4C.334/2001 déjà cité consid. 2a), ce que celle-ci ne discute d'ailleurs pas.</w:t>
      </w:r>
    </w:p>
    <w:p>
      <w:r>
        <w:rPr>
          <w:b/>
        </w:rPr>
        <w:t>E. 3.3</w:t>
      </w:r>
    </w:p>
    <w:p>
      <w:r>
        <w:t>La compensation (cf. art. 120 al. 1 CO ) n'a lieu qu'autant que le débiteur fait connaître au créancier son intention de l'invoquer ( art. 124 al. 1 CO ). Les deux dettes sont alors réputées éteintes jusqu'à concurrence du montant de la plus faible, depuis le moment où elles pouvaient être compensées ( art. 124 al. 2 CO ).</w:t>
      </w:r>
    </w:p>
    <w:p>
      <w:r>
        <w:t>La déclaration nécessaire selon l' art. 124 al. 1 CO est un acte (formateur) unilatéral soumis à réception (arrêt 4A_23/2011 du 12 mars 2011 consid. 3.2). Le débiteur doit exprimer de manière non équivoque son intention de compenser (arrêts 4C.174/1999 du 14 juillet 1999 consid. 2b, publié in SJ 2000 I p. 78; 4C.132/1995 du 19 juillet 1995 consid. 3). La déclaration doit également permettre à son destinataire de comprendre quelle est la créance compensée et quelle est la créance compensante (cf. arrêt 4C.174/1999 déjà cité consid. 2b).</w:t>
      </w:r>
    </w:p>
    <w:p>
      <w:r>
        <w:t>L'interprétation de la déclaration doit être effectuée en fonction du sens que le destinataire pouvait raisonnablement lui attribuer, sur la base de l'attitude antérieure du déclarant et des circonstances qu'il connaissait au moment où la déclaration lui a été faite (cf. ATF 94 II 101 consid. 2 p. 104 s.; arrêt 4C.174/1999 déjà cité consid. 2b). Si le destinataire ne peut comprendre quelle est la créance compensée et quelle est la créance compensante, la déclaration est incomplète et, par voie de conséquence, dépourvue d'effet (cf. arrêt 4C.174/1999 déjà cité consid. 2b et les auteurs cités).</w:t>
      </w:r>
    </w:p>
    <w:p>
      <w:r>
        <w:t>La déclaration n'est soumise à aucune exigence de forme (arrêt 4A_23/2011 déjà cité consid. 3.2). Le débiteur peut manifester sa volonté par une déclaration expresse, ou se contenter d'un acte concluant, par exemple en payant la seule différence entre les deux dettes en rapport de réciprocité (cf. VON TUHR/ESCHER, Allgemeiner Teil des schweizerischen Obligationenrechts, Band II, 3e éd. 1974, p. 204).</w:t>
      </w:r>
    </w:p>
    <w:p>
      <w:r>
        <w:t>Il résulte de l' art. 120 al. 2 CO que le débiteur peut opposer la compensation même si sa créance est contestée. Par cette disposition, le législateur entendait relever expressément que le débiteur peut compenser sa prestation même si celle-ci n'est pas " liquide ", à savoir n'est pas déterminée avec certitude dans son principe et son montant ( ATF 136 III 624 consid. 4.2.3 p. 626; 27 II 142 consid. 5 p. 147 s.; cf. PASCAL PICHONNAZ, La compensation, 2001, n. 1699 p. 494 et les renvois). Il appartiendra au juge, si nécessaire, de se prononcer sur le bien-fondé de la créance et de la compensation (cf. arrêt 4A_23/2011 déjà cité consid. 3.3; TERCIER/PICHONNAZ, Le droit des obligations, 5e éd. 2012, n. 1534 p. 342).</w:t>
      </w:r>
    </w:p>
    <w:p>
      <w:r>
        <w:rPr>
          <w:b/>
        </w:rPr>
        <w:t>E. 3.4</w:t>
      </w:r>
    </w:p>
    <w:p>
      <w:r>
        <w:t>En l'occurrence, si la société recourante soutient qu'elle ne pouvait déterminer précisément le montant de la créance compensante, elle ne prétend pas qu'elle ne serait pas parvenue à déterminer de quelle créance il s'agissait. A la lumière des considérations qui précèdent, sa critique, pour autant qu'elle soit recevable, se révèle d'emblée sans consistance.</w:t>
      </w:r>
    </w:p>
    <w:p>
      <w:r>
        <w:t>On voit d'ailleurs mal que la recourante ait pu ignorer les créances visées à la réception du courrier du 6 avril 2004. Celui-ci mentionne expressément la créance compensée, à savoir le paiement opéré par la recourante pour les treizièmes salaires, par référence à la facture du 28 janvier 2003. Quant à la créance compensante, celle-ci résulte clairement du courrier de décembre 2003 - adressé à la recourante - contenant les cinq factures acquittées par Z.________ (d'un montant de 456'937 fr. 97). Ces factures n'ont jamais été contestées par la recourante. Z.________ est encore revenue sur sa créance dans son courrier du 23 décembre 2003, en relevant le refus de son partenaire de lui rembourser les sommes importantes qu'elle avait avancées afin de payer les salaires des employés de la société recourante dès le 1er novembre 2003. Cette dernière ne pouvait ainsi de bonne foi ignorer que la contre-créance avait pour objet les salaires payés par Z.________ pour une période postérieure au transfert.</w:t>
      </w:r>
    </w:p>
    <w:p>
      <w:r>
        <w:rPr>
          <w:b/>
        </w:rPr>
        <w:t>E. 3.5</w:t>
      </w:r>
    </w:p>
    <w:p>
      <w:r>
        <w:t>La recourante relève également, toujours en observant que le montant de la contre-créance n'était pas déterminé, que " les créances futures ou de simples expectatives ne peuvent être invoquées en compensation ". Elle laisse entendre que la créance compensante avec laquelle les intimés veulent exercer la compensation ne peut ainsi être réclamée en justice.</w:t>
      </w:r>
    </w:p>
    <w:p>
      <w:r>
        <w:t>L'absence de détermination, au moment de la déclaration de compensation, du montant exact de la contre-créance ne représente pas une exception péremptoire qui empêcherait une réclamation en justice. Le point soulevé par la recourante concerne en réalité la validité de la déclaration de compensation. Il a déjà été tranché ci-dessus (cf. consid. 3.4) et il n'y a pas lieu d'y revenir.</w:t>
      </w:r>
    </w:p>
    <w:p>
      <w:r>
        <w:t>La critique, pour autant qu'elle soit recevable sous l'angle de l' art. 42 al. 2 LTF , est sans consistance.</w:t>
      </w:r>
    </w:p>
    <w:p>
      <w:r>
        <w:rPr>
          <w:b/>
        </w:rPr>
        <w:t>E. 4</w:t>
      </w:r>
    </w:p>
    <w:p>
      <w:r>
        <w:t>Il résulte des considérations qui précèdent que le recours doit être rejeté dans la mesure où il est recevable.</w:t>
      </w:r>
    </w:p>
    <w:p>
      <w:r>
        <w:t>La recourante, qui succombe, supportera les frais et les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