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4A_600/2025 vom 12. Januar 2026</w:t>
      </w:r>
    </w:p>
    <w:p>
      <w:r>
        <w:t>Bundesgericht, 2026-01-12, DE</w:t>
      </w:r>
    </w:p>
    <w:p>
      <w:r>
        <w:rPr>
          <w:b/>
        </w:rPr>
        <w:t xml:space="preserve">Quelle: </w:t>
      </w:r>
      <w:r>
        <w:t>https://mcp.opencaselaw.ch/entscheid/bger_4A_600_2025</w:t>
      </w:r>
    </w:p>
    <w:p>
      <w:r>
        <w:t>FR: TF 4A_600/2025 du 12 janvier 2026</w:t>
      </w:r>
    </w:p>
    <w:p>
      <w:r>
        <w:t>IT: TF 4A_600/2025 del 12 gennaio 2026</w:t>
      </w:r>
    </w:p>
    <w:p>
      <w:pPr>
        <w:pStyle w:val="Heading2"/>
      </w:pPr>
      <w:r>
        <w:t>Erwägungen</w:t>
      </w:r>
    </w:p>
    <w:p>
      <w:r>
        <w:rPr>
          <w:b/>
        </w:rPr>
        <w:t>E. 1</w:t>
      </w:r>
    </w:p>
    <w:p>
      <w:r>
        <w:t>Der Beschwerdegegner machte am 9. Juli 2020 beim Regionalgericht Landquart eine Stufenklage gegen die Beschwerdeführer anhängig.</w:t>
      </w:r>
    </w:p>
    <w:p>
      <w:r>
        <w:t>Nach früheren, vorliegend nicht relevanten Verfahrensschritten setzte der Vorsitzende des Regionalgerichts dem Beschwerdegegner mit Verfügung vom 29. April 2025 eine Frist zur Bezifferung seiner Forderungen an. Der Beschwerdegegner reichte am 30. Juni 2025 eine mit "Klage (Stufe 2) " überschriebene Eingabe ein. Der Vorsitzende leitete diese Eingabe an die Beschwerdeführer weiter, wobei er ihnen eine Frist zur Klageantwort ansetzte.</w:t>
      </w:r>
    </w:p>
    <w:p>
      <w:r>
        <w:t>Die Beschwerdeführer beantragten mit Eingabe vom 4. August 2025, es sei ihnen diese Frist zur Klageantwort abzunehmen, weiter sei die "Klage (Stufe 2) " vom 30. Juni 2025 aus dem Recht zu weisen und schliesslich sei dem Beschwerdegegner eine Frist nur zur Bezifferung seiner Klage anzusetzen.</w:t>
      </w:r>
    </w:p>
    <w:p>
      <w:r>
        <w:t>Der Vorsitzende des Regionalgerichts wies diese Anträge mit Verfügung vom 15. August 2025 ab und setzte den Beschwerdeführern eine neue Frist an, um zur Klage vom 9. Juli 2020, soweit es sich dabei nicht um Ausführungen zur Stufe 1 handle, sowie zur Rechtsschrift vom 30. Juni 2025 eine Klageantwort einzureichen.</w:t>
      </w:r>
    </w:p>
    <w:p>
      <w:r>
        <w:t>Mit Urteil vom 22. Oktober 2025 trat das Obergericht des Kantons Graubünden auf eine von den Beschwerdeführern gegen diese Verfügung erhobene Beschwerde nicht ein.</w:t>
      </w:r>
    </w:p>
    <w:p>
      <w:r>
        <w:rPr>
          <w:b/>
        </w:rPr>
        <w:t>E. 2</w:t>
      </w:r>
    </w:p>
    <w:p>
      <w:r>
        <w:t>Dagegen erhoben die Beschwerdeführer am 26. November 2025 Beschwerde an das Bundesgericht.</w:t>
      </w:r>
    </w:p>
    <w:p>
      <w:r>
        <w:t>Mit Präsidialverfügung vom 1. Dezember 2025 wurde das Gesuch der Beschwerdeführer um aufschiebende Wirkung abgewiesen.</w:t>
      </w:r>
    </w:p>
    <w:p>
      <w:r>
        <w:t>Es wurden keine Vernehmlassungen eingeholt.</w:t>
      </w:r>
    </w:p>
    <w:p>
      <w:r>
        <w:rPr>
          <w:b/>
        </w:rPr>
        <w:t>E. 3</w:t>
      </w:r>
    </w:p>
    <w:p>
      <w:r>
        <w:t>Das Bundesgericht prüft von Amtes wegen und mit freier Kognition, ob ein Rechtsmittel zulässig ist ( Art. 29 Abs. 1 BGG ; BGE 150 III 248 E. 1; 149 III 277 E. 3.1; 148 IV 155 E. 1.1; 143 III 140 E. 1).</w:t>
      </w:r>
    </w:p>
    <w:p>
      <w:r>
        <w:rPr>
          <w:b/>
        </w:rPr>
        <w:t>E. 3.1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3.2</w:t>
      </w:r>
    </w:p>
    <w:p>
      <w:r>
        <w:t>Beim angefochtenen Urteil des Obergerichts des Kantons Graubündens vom 22. Oktober 2025 handelt es sich um einen Zwischenentscheid. Die Beschwerdeführer zeigen indessen nicht auf, inwiefern die Voraussetzungen von Art. 93 Abs. 1 BGG für die Anfechtung dieses Zwischenentscheids gegeben wären. Die Eintretensvoraussetzungen sind somit offensichtlich nicht erfüllt.</w:t>
      </w:r>
    </w:p>
    <w:p>
      <w:r>
        <w:t>Auf die Beschwerde ist daher im vereinfachten Verfahren nach Art. 108 Abs. 1 lit. a BGG nicht einzutreten. Die Begründung dieses Entscheids beschränkt sich auf eine kurze Angabe des Unzulässigkeitsgrundes ( Art. 108 Abs. 3 BGG ).</w:t>
      </w:r>
    </w:p>
    <w:p>
      <w:r>
        <w:rPr>
          <w:b/>
        </w:rPr>
        <w:t>E. 4</w:t>
      </w:r>
    </w:p>
    <w:p>
      <w:r>
        <w:t>Bei diesem Ausgang des Verfahrens sind die Gerichtskosten den Beschwerdeführern 1 und 2 unter solidarischer Haftung aufzuerlegen ( Art. 66 Abs. 1 und Abs. 5 BGG ).</w:t>
      </w:r>
    </w:p>
    <w:p>
      <w:r>
        <w:t>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