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600/2010 vom 17. März 2011</w:t>
      </w:r>
    </w:p>
    <w:p>
      <w:r>
        <w:t>Bundesgericht, 2011-03-17, FR</w:t>
      </w:r>
    </w:p>
    <w:p>
      <w:r>
        <w:rPr>
          <w:b/>
        </w:rPr>
        <w:t xml:space="preserve">Quelle: </w:t>
      </w:r>
      <w:r>
        <w:t>https://mcp.opencaselaw.ch/entscheid/bger_4A_600_2010</w:t>
      </w:r>
    </w:p>
    <w:p>
      <w:r>
        <w:t>FR: TF 4A 600/2010 du 17 mars 2011</w:t>
      </w:r>
    </w:p>
    <w:p>
      <w:r>
        <w:t>IT: TF 4A 600/2010 del 17 marzo 2011</w:t>
      </w:r>
    </w:p>
    <w:p>
      <w:pPr>
        <w:pStyle w:val="Heading2"/>
      </w:pPr>
      <w:r>
        <w:t>Regeste</w:t>
      </w:r>
    </w:p>
    <w:p>
      <w:r>
        <w:t>arbitrage international; dépens; droit d'être entendu; ordre public procédural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ont utilisé l'anglais. Dans les mémoires adressés au Tribunal fédéral, elles ont employé le français. Conformément à sa pratique, le Tribunal fédéral adoptera la langue du recours et rendra, par conséquent, son arrêt en français.</w:t>
      </w:r>
    </w:p>
    <w:p>
      <w:r>
        <w:rPr>
          <w:b/>
        </w:rPr>
        <w:t>E. 2</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des conclusions prises par la recourante ou encore des motifs invoqués dans le mémoire de recours, aucune de ces conditions de recevabilité ne fait problème en l'espèce. Rien ne s'oppose donc à l'entrée en matière.</w:t>
      </w:r>
    </w:p>
    <w:p>
      <w:r>
        <w:rPr>
          <w:b/>
        </w:rPr>
        <w:t>E. 3</w:t>
      </w:r>
    </w:p>
    <w:p>
      <w:r>
        <w:t>La Formation a fondé le chiffre 5 du dispositif de sa sentence sur l'art. R64.5 du Code de l'arbitrage en matière de sport (ci-après: le Code; texte en vigueur au 31 décembre 2009, remplacé le 1er janvier 2010 par une nouvelle version) ainsi libellé (version française): "La sentence arbitrale détermine quelle partie supporte les frais de l'arbitrage ou dans quelle proportion les parties en partagent la charge. La sentence condamne en principe la partie qui succombe à une contribution aux frais d'avocat de l'autre partie, ainsi qu'aux frais encourus par cette dernière pour les besoins de la procédure, notamment les frais de témoins et d'interprète. Lors de la condamnation aux frais d'arbitrage et d'avocat, la Formation tient compte du résultat de la procédure, ainsi que du comportement et des ressources des parties." Les intimées, à l'instar de la Formation qui a rendu la sentence attaquée, cherchent, pour l'essentiel, à démontrer au Tribunal fédéral que les arbitres ont fait une application correcte de la disposition réglementaire précitée en allouant la somme de 35'000 fr. à la recourante. Ce faisant, elles ne placent pas le débat sur le bon terrain. D'une part, faut-il le rappeler, le Tribunal fédéral, lorsqu'il est saisi d'un recours en matière civile dirigé contre une sentence arbitrale internationale, ne revoit pas la manière dont le tribunal arbitral a appliqué les règles de droit entrant en ligne de compte, sinon dans le cadre fort limité des griefs fondés sur l' art. 190 al. 2 LDIP qui lui sont valablement présentés. D'autre part et surtout, étant donné la nature formelle du droit d'être entendu ( ATF 133 III 235 consid. 5.3 p. 250 in fine), si elle constatait une violation de cette garantie, la Cour de céans ne pourrait qu'annuler la sentence incriminée.</w:t>
      </w:r>
    </w:p>
    <w:p>
      <w:r>
        <w:rPr>
          <w:b/>
        </w:rPr>
        <w:t>E. 4.1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 S'agissant du droit de faire administrer des preuves, il faut qu'il ait été exercé en temps utile et selon les règles de forme applicables ( ATF 119 II 386 consid. 1b p. 389).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(arrêt 4A_440/2010 du 7 janvier 2011 consid. 4.1). Le Tribunal fédéral ne peut revoir une appréciation anticipée des preuves, sauf sous l'angle extrêmement restreint de l'ordre public. Le droit d'être entendu ne permet pas d'exiger une mesure probatoire inapte à apporter la preuve (arrêt 4P.114/2003 du 14 juillet 2003 consid. 2.2).</w:t>
      </w:r>
    </w:p>
    <w:p>
      <w:r>
        <w:rPr>
          <w:b/>
        </w:rPr>
        <w:t>E. 4.2</w:t>
      </w:r>
    </w:p>
    <w:p>
      <w:r>
        <w:t>Dans leur "Statement of claim" du 20 août 2010, les intimées ont requis expressément le TAS de les autoriser à soumettre à la Formation un résumé de leurs frais dans un délai de cinq jours après la clôture de l'audience d'instruction fixée aux 15 et 16 septembre 2010 à Lausanne (§ 276 in fine). De son côté, la recourante a demandé, dans sa réponse du 2 septembre 2010, l'autorisation de présenter un état de frais le moment venu, à un stade ultérieur de la procédure arbitrale (§ 382). Le vendredi 24 septembre 2010, le TAS, n'ayant pas reçu d'observations sur la question des frais, a spontanément relancé les parties afin qu'elles y pourvoient dans les meilleurs délais ("at their earliest convenience"). Réagissant sans tarder à cette injonction, les parties l'ont requis - les intimées le même jour, la recourante le lendemain - de se prononcer dans un premier temps sur le fond, le lundi 27 septembre 2010, et de surseoir à statuer sur les dépens en leur fixant un délai pour produire leurs états de frais respectifs (la semaine après l'élection du 29 septembre 2010 pour les intimées, le 11 octobre 2010 au plus tard pour la recourante); elles l'ont fait en motivant leur demande. Le TAS a du reste expressément pris note de celle des intimées, le 24 septembre 2010, sans autres explications et sans réserver une éventuelle décision de la Formation sur cette requête. Sur quoi, les arbitres ont rendu, le 27 septembre 2010, une sentence finale tranchant également la question des dépens. Dans les motifs de cette sentence, ils ont simplement indiqué qu'il n'était pas nécessaire pour les parties de déposer des écritures supplémentaires à cet égard, ce que le TAS a confirmé, sans commentaires, dans un fax du même jour accompagnant la notification de la sentence. Il appert de cette relation de la dernière phase de la procédure arbitrale que la recourante se plaint à juste titre de n'avoir pu s'exprimer sur la question des frais d'avocat et autres frais encourus pour la défense de ses intérêts. Les intimées auraient aussi lieu de s'en plaindre, puisque ce sont elles qui, les premières, ont insisté pour que l'occasion leur fût donnée d'indiquer, avec preuves à l'appui, les frais qu'elles avaient exposés dans la procédure d'arbitrage; si elles ne le font pas, c'est sans doute qu'elles s'accommodent du montant de la contribution mise à leur charge au titre des dépens, qualifié par elles de "visiblement modeste" (réponse, n. 46). Toujours est-il qu'il y a là de quoi relativiser leur démarche consistant à venir au secours de la décision des arbitres de ne point entendre les parties sur le problème des dépens. La question déterminante pour le sort du recours n'est pas de savoir si, d'une manière générale, le TAS est tenu d'inviter spécialement les parties à se déterminer sur la répartition et le montant des dépens avant de pouvoir rendre sa sentence finale. Il est peu probable qu'il le soit. Sous l'angle du droit d'être entendu, il devrait suffire, en effet, que les parties aient eu l'occasion, en cours de procédure, de développer leurs arguments et de produire leurs moyens de preuve à cet égard (factures, notes d'honoraires, états de frais, etc.), qu'elles aient fait usage ou non de cette faculté. Au demeurant, comme la Formation le souligne dans son mémorandum, il n'existe aucune disposition particulière dans le Code qui instituerait une procédure spécifique pour le dépôt de mémoires et de pièces relatifs aux dépens. Le problème, en l'occurrence, est différent parce que la Formation a demandé de sa propre initiative aux parties de l'éclairer à ce sujet et qu'elle a été nantie de requêtes de celles-ci, sinon conjointes du moins analogues, tendant à obtenir un délai pour ce faire, sans qu'elle y donnât suite. Venir soutenir, après coup, comme le fait la Formation, que les parties ont "volontairement choisi de ne déposer aucun mémoire, alors qu'elles auraient eu la possibilité d'agir relativement rapidement..." (mémorandum, n. 23), n'est pas conforme aux règles de la bonne foi qui régissent aussi la procédure ( ATF 111 II 62 consid. 3 p. 67), y compris en matière d'arbitrage international (arrêt 4P.196/2003 du 7 janvier 2004 consid. 5.2). De fait, les parties ont réagi sans délai, lorsqu'elles ont été relancées par le TAS; elles lui ont expliqué les raisons pour lesquelles il ne leur était pas possible de s'exécuter sur-le-champ et ont réclamé qu'un peu de temps leur fût accordé pour y procéder, de sorte qu'elles pouvaient s'attendre de bonne foi à ce que la Formation se prononçât sur leurs requêtes avant de statuer sur le fond. Il ne faut pas non plus perdre de vue, sur un plan plus général, que l'instance arbitrale n'avait débuté que deux mois et demi avant la date de cette relance, si bien qu'il serait irréaliste de considérer que les parties avaient disposé, dans l'intervalle, de tout le temps nécessaire à la confection d'un état de frais, eu égard aux multiples démarches accomplies par elles durant cette période. Pour le surplus, il convient de noter qu'il ne s'est pas écoulé un seul jour ouvrable entre le moment où les parties ont été enjointes de déposer leurs observations sur les dépens et ont réclamé un délai à cette fin, d'une part, et celui où la Formation a rendu sa sentence finale, d'autre part. De ce point de vue, la situation diffère ici de celle, mentionnée par les intimées, dans laquelle les arbitres renoncent, pendente lite, à une mesure procédurale prise antérieurement. Au demeurant, les intimées dénient à tort le caractère pertinent des faits sur lesquels la recourante aurait souhaité pouvoir s'exprimer. Il s'agit, en effet, de deux éléments mentionnés expressis verbis par l'art. R64.5 du Code, à savoir, pour l'un, les "frais d'avocat de l'autre partie, ainsi [que les] frais encourus par cette dernière pour les besoins de la procédure, notamment les frais de témoins et d'interprète"; pour l'autre, les "ressources des parties". Concernant le premier élément, les intimées, à l'instar de la Formation, insistent, il est vrai, sur le fait que l'indemnité allouée en application de cette disposition ne constitue qu'une "contribution" aux dépens de l'autre partie. Cependant, il n'apparaît pas qu'une telle circonstance soit propre à ôter toute pertinence à la question de l'ampleur des frais d'avocat et autres frais de procédure; sinon, il suffirait de mettre en avant la nature simplement contributive de l'indemnité due à titre de dépens pour justifier l'allocation de la même somme à deux parties dont l'une aurait pourtant consacré dix fois plus d'argent que l'autre à la défense de ses intérêts. A cet égard et pour garantir une certaine égalité de traitement, le TAS serait bien inspiré de préciser la notion de "contribution" au sens de l'art. R64.5 du Code de manière à encadrer un tant soit peu le pouvoir discrétionnaire des arbitres en la matière. Quant au second élément, savoir si, comme la recourante le soutient, les montants dépensés par elle pour résister à l'action introduite par les intimées "grèvent son budget de façon inquiétante et lui portent un préjudice financier considérable" (recours, n. 56) n'est sans doute pas dénué de pertinence. Il n'est pas nécessaire, pour vérifier la chose, de procéder à une expertise approfondie de la situation financière de cette partie. Enfin, les considérations émises par les intimées et par la Formation pour tenter de justifier ex post le point controversé du dispositif de la sentence attaquée ne peuvent pas être retenues pour les motifs susmentionnés (cf. consid. 3).</w:t>
      </w:r>
    </w:p>
    <w:p>
      <w:r>
        <w:rPr>
          <w:b/>
        </w:rPr>
        <w:t>E. 4.3</w:t>
      </w:r>
    </w:p>
    <w:p>
      <w:r>
        <w:t>Force est ainsi de constater que la Formation a violé le droit d'être entendu de la recourante. Il y a lieu, partant, d'annuler le chiffre 5 du dispositif de la sentence du 27 septembre 2010. Point n'est, dès lors, besoin d'examiner le grief tiré de la violation de l'ordre public procédural ( art. 190 al. 2 let . e LDIP), ce type d'ordre public ne constituant du reste qu'une garantie subsidiaire (arrêt 4P.105/2006 du 4 août 2006 consid. 5.3 et les références).</w:t>
      </w:r>
    </w:p>
    <w:p>
      <w:r>
        <w:rPr>
          <w:b/>
        </w:rPr>
        <w:t>E. 5</w:t>
      </w:r>
    </w:p>
    <w:p>
      <w:r>
        <w:t>Les intimées, qui succombent, seront condamnées solidairement à payer les frais de la procédure fédérale ( art. 66 al. 1 et 5 LTF ) et à indemniser la recourante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