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5/2021 vom 9. März 2021</w:t>
      </w:r>
    </w:p>
    <w:p>
      <w:r>
        <w:t>Bundesgericht, 2021-03-09, FR</w:t>
      </w:r>
    </w:p>
    <w:p>
      <w:r>
        <w:rPr>
          <w:b/>
        </w:rPr>
        <w:t xml:space="preserve">Quelle: </w:t>
      </w:r>
      <w:r>
        <w:t>https://mcp.opencaselaw.ch/entscheid/bger_4A_5_2021</w:t>
      </w:r>
    </w:p>
    <w:p>
      <w:r>
        <w:t>FR: TF 4A 5/2021 du 9 mars 2021</w:t>
      </w:r>
    </w:p>
    <w:p>
      <w:r>
        <w:t>IT: TF 4A 5/2021 del 9 marzo 2021</w:t>
      </w:r>
    </w:p>
    <w:p>
      <w:pPr>
        <w:pStyle w:val="Heading2"/>
      </w:pPr>
      <w:r>
        <w:t>Regeste</w:t>
      </w:r>
    </w:p>
    <w:p>
      <w:r>
        <w:t>contrat de travail; résiliation avec effet immédiat (art. 337 CO),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46 al. 1 let . c et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Le recourant dénonce une violation de l' art. 337 CO . Il reproche à la cour cantonale d'avoir considéré que le licenciement immédiat était injustifié.</w:t>
      </w:r>
    </w:p>
    <w:p>
      <w:r>
        <w:rPr>
          <w:b/>
        </w:rPr>
        <w:t>E. 3.1</w:t>
      </w:r>
    </w:p>
    <w:p>
      <w:r>
        <w:t>L' art. 337 CO autorise l'employeur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Selon la jurisprudence, la résiliation immédiate pour " justes motifs "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mais d'autres incidents peuvent aussi justifier une telle mesure ( ATF 137 III 303 consid. 2.1.1; 130 III 28 consid. 4.1; 129 III 380 consid. 2.2; arrêt 4A_393/2020 du 27 janvier 2021 consid. 4.1.1).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w:t>
      </w:r>
    </w:p>
    <w:p>
      <w:r>
        <w:rPr>
          <w:b/>
        </w:rPr>
        <w:t>E. 3.2</w:t>
      </w:r>
    </w:p>
    <w:p>
      <w:r>
        <w:t>Déterminer les motifs du congé est une question de fait. En revanche, ressortit au droit le point de savoir si le congé est fondé sur de justes motifs (arrêts 4A_246/2020 du 23 juin 2020 consid. 3.2; 4A_35/2017 du 31 mai 2017 consid. 4.1 et les références citées). Le juge apprécie librement s'il existe de justes motifs ( art. 337 al. 3 CO ); il applique les règles du droit et de l'équité ( art. 4 CC ). Savoir si le comportement incriminé atteint la gravité nécessaire dépend des circonstances du cas concret ( ATF 142 III 579 consid. 4.2 et les arrêts cités). Dans son appréciation, le juge doit notamment tenir compte de la position et de la responsabilité du travailleur, du type et de la durée des rapports contractuels, de la nature et de l'importance des manquements ( ATF 137 III 303 consid. 2.1.1; 130 III 28 consid. 4.1; 127 III 351 consid. 4a), ou encore du temps restant jusqu'à l'échéance ordinaire du contrat ( ATF 142 III 579 consid. 4.2). La position du travailleur, sa fonction et les responsabilités qui lui sont confiées peuvent entraîner un accroissement des exigences quant à sa rigueur et à sa loyauté ( ATF 127 III 86 consid. 2c; arrêt 4A_393/2020 précité consid. 4.1.1).</w:t>
      </w:r>
    </w:p>
    <w:p>
      <w:r>
        <w:rPr>
          <w:b/>
        </w:rPr>
        <w:t>E. 3.3</w:t>
      </w:r>
    </w:p>
    <w:p>
      <w:r>
        <w:t>Le Tribunal fédéral ne revoit qu'avec réserve la décision d'appréciation prise en dernière instance cantonale. Il n'intervient que lorsque l'autorité précédente s'est écartée sans raison des règles établies par la doctrine et la jurisprudence en matière de libre appréciation, lorsqu'elle s'est appuyée sur des faits qui ne devaient jouer aucun rôle ou, à l'inverse, a méconnu des éléments qui auraient absolument dû être pris en considération; il sanctionnera en outre les décisions rendues en vertu d'un pouvoir d'appréciation lorsqu'elles aboutissent à un résultat manifestement injuste ou à une iniquité choquante ( ATF 137 III 303 consid. 2.1.1; 130 III 213 consid. 3.1; 130 III 28 consid. 4.1; 129 III 380 consid. 2 et les arrêts cités).</w:t>
      </w:r>
    </w:p>
    <w:p>
      <w:r>
        <w:rPr>
          <w:b/>
        </w:rPr>
        <w:t>E. 4.1</w:t>
      </w:r>
    </w:p>
    <w:p>
      <w:r>
        <w:t>En l'espèce, la cour cantonale a jugé que le recourant ne disposait pas de justes motifs pour licencier l'intimée avec effet immédiat. La cour cantonale a constaté que l'intimée avait quitté l'Etude le 7 juin 2018 en milieu de journée pour des raisons médicales, en ayant averti le secrétaire. Quelques heures plus tard, elle avait envoyé un message à son maître de stage. Cela reflétait sa volonté de reprendre le travail ultérieurement et de permettre à l'Etude de pallier son absence. Certes, il n'avait pas pu être démontré que l'intimée avait téléphoné à l'autorité susceptible de confier un mandat d'office à C.________ pour s'assurer que tel ne serait pas le cas. Néanmoins, aucun mandat de permanence n'avait été attribué, de sorte que le prétendu préjudice causé était nul. Il apparaissait ainsi que c'était sans se donner le temps de la réflexion et sans même contacter sa stagiaire, que le recourant avait impulsivement résilié avec effet immédiat le contrat de travail d'une personne dont il devait assurer la formation et ce pour un motif futile. Le recourant ne pouvait raisonnablement considérer que celle-ci avait abandonné son emploi. La cour cantonale a ajouté que les prétendues violations de ses devoirs par l'intimée n'étaient pas établies et en tout état de cause sans rapport avec le motif allégué de licenciement. Les obligations particulières s'imposant aux avocats stagiaires avaient été considérées par le tribunal de première instance, lequel avait pris en compte le devoir de diligence et de fidélité de l'intimée. Aucune violation des obligations propres aux avocats stagiaires ne pouvait être retenue. Enfin, selon la cour cantonale, l'avertissement écrit portait essentiellement sur de prétendues déficiences rédactionnelles et juridiques, mais n'avait aucun rapport avec les faits invoqués à l'appui du licenciement. L'avertissement ne jouait dès lors pas de rôle dans l'examen des motifs du licenciement immédiat.</w:t>
      </w:r>
    </w:p>
    <w:p>
      <w:r>
        <w:rPr>
          <w:b/>
        </w:rPr>
        <w:t>E. 4.2</w:t>
      </w:r>
    </w:p>
    <w:p>
      <w:r>
        <w:t>Le recourant tente, au gré de son argumentation liée à la violation de l' art. 337 CO , de revenir sur plusieurs constatations de fait de la cour cantonale, qui ne peuvent être corrigées que si elles sont arbitraires. En particulier, il soutient que l'intimée n'avait pas quitté son poste pour des motifs médicaux et que l'Etude n'en avait quoi qu'il en soit pas connaissance à ce stade. Il déclare également que la permanence en cause était une astreinte décidée par le Tribunal administratif de première instance et qu'il était possible que des cas se présentent à la dernière minute. Il allègue encore qu'il n'avait pas impulsivement résilié le contrat de travail. Or, le recourant se contente d'opposer sa propre appréciation à celle de l'autorité précédente, sans parvenir à démontrer que les constatations de cette dernière en lien avec ces éléments seraient insoutenables. Le recourant n'invoque d'ailleurs même pas l'arbitraire. Ces griefs sont dès lors irrecevables. Il convient ainsi de se fonder exclusivement sur les faits retenus par l'autorité précédente.</w:t>
      </w:r>
    </w:p>
    <w:p>
      <w:r>
        <w:rPr>
          <w:b/>
        </w:rPr>
        <w:t>E. 4.3</w:t>
      </w:r>
    </w:p>
    <w:p>
      <w:r>
        <w:t>Le recourant reproche à l'autorité précédente d'avoir retenu à tort que le comportement de l'intimée du 7 juin 2018 ne constituait pas un juste motif de licenciement immédiat.</w:t>
      </w:r>
    </w:p>
    <w:p>
      <w:r>
        <w:rPr>
          <w:b/>
        </w:rPr>
        <w:t>E. 4.3.1</w:t>
      </w:r>
    </w:p>
    <w:p>
      <w:r>
        <w:t>Tout d'abord, le recourant fait grief à la cour cantonale de ne pas avoir correctement pris en considération le cadre légal spécifique à l'exercice de la profession d'avocat et la réglementation particulière du contrat de stage d'avocat. Selon le recourant, la cour cantonale n'avait pas tenu compte des obligations auxquelles les avocats, respectivement les avocats stagiaires, étaient soumis. L'intimée, en quittant son poste sans autorisation et sans en informer son maître de stage, n'avait pas assuré la permanence du Tribunal administratif. Elle avait ainsi violé son obligation de travailler consciencieusement et de respecter les règles de la profession, en particulier son devoir de diligence et celui de se conformer aux instructions de son maître de stage. Les violations des obligations professionnelles de l'intimée étaient donc bel et bien établies. Toutefois, selon les constatations de la cour cantonale, l'intimée a quitté son travail pour des raisons médicales, en ayant pris soin d'avertir le secrétaire de l'Etude puis, quelques heures plus tard, son maître de stage. La cour cantonale a considéré que cela reflétait notamment la volonté de l'intimée de permettre à l'Etude de pallier son absence. Si l'intimée n'avait pas réussi à démontrer qu'elle avait pris contact avec l'autorité susceptible de confier une affaire à C.________, il était établi qu'il n'y avait effectivement pas eu de cas de permanence ce jour-là. Dans ces circonstances, les juges précédents étaient fondés à juger que l'intimée n'avait pas violé ses obligations professionnelles, notamment s'agissant de la diligence requise. Il ne peut leur être reproché de ne pas avoir suffisamment tenu compte de la réglementation spécifique de l'activité d'avocat, respectivement d'avocat stagiaire.</w:t>
      </w:r>
    </w:p>
    <w:p>
      <w:r>
        <w:rPr>
          <w:b/>
        </w:rPr>
        <w:t>E. 4.3.2</w:t>
      </w:r>
    </w:p>
    <w:p>
      <w:r>
        <w:t>Ensuite, le recourant allègue que l'intimée avait abandonné son poste dans le cadre de la permanence durant laquelle elle avait fait défaut. Selon le recourant, cela revêtait une gravité particulière puisque la responsabilité professionnelle de C.________ était engagée. La cour cantonale a considéré que l'intimée avait la volonté de reprendre son travail ultérieurement et qu'il ne s'agissait pas d'un abandon d'emploi pouvant fonder un juste motif de licenciement immédiat. Certes, l'intimée n'a pas pu assurer la permanence durant l'après-midi du 7 juin 2018. Ce seul élément n'est toutefois pas suffisant pour justifier une résiliation immédiate des rapports de travail, ce d'autant plus que l'intimée a pris des mesures en vue de pallier son absence.</w:t>
      </w:r>
    </w:p>
    <w:p>
      <w:r>
        <w:rPr>
          <w:b/>
        </w:rPr>
        <w:t>E. 4.3.3</w:t>
      </w:r>
    </w:p>
    <w:p>
      <w:r>
        <w:t>Enfin, le recourant fait grief à l'autorité précédente d'avoir retenu que l'avertissement du 6 juin 2018 était sans rapport avec le motif invoqué à l'appui du licenciement et, partant, de ne pas en avoir tenu compte dans son appréciation. Le recourant soutient que le comportement reproché à l'intimée dans cet avertissement mettait en évidence des violations des règles professionnelles et avait ainsi un lien direct avec le motif du licenciement immédiat. Il a déjà été relevé que le comportement invoqué à l'appui du licenciement ne constituait pas, dans les circonstances du cas d'espèce, une violation des règles professionnelles (cf. consid. 4.3.1 supra ). Pour le surplus, déterminer le contenu d'un avertissement est une question de fait. La cour cantonale a considéré, de manière à lier le Tribunal fédéral, que l'avertissement portait essentiellement sur de prétendues déficiences rédactionnelles et juridiques. Sur ce point, le recourant se limite à substituer son appréciation à celle de la cour cantonale, sans démontrer qu'elle aurait sombré dans l'arbitraire en ne retenant pas que cet avertissement concernait des violations des règles professionnelles. Le recourant n'amène aucun autre élément pouvant fonder un lien entre le motif du licenciement immédiat et le contenu de l'avertissement précité. La cour cantonale n'a donc pas mésusé de son pouvoir d'appréciation en ne prenant pas en compte cet avertissement dans son raisonnement.</w:t>
      </w:r>
    </w:p>
    <w:p>
      <w:r>
        <w:rPr>
          <w:b/>
        </w:rPr>
        <w:t>E. 4.4</w:t>
      </w:r>
    </w:p>
    <w:p>
      <w:r>
        <w:t>Au vu de ce qui précède, l'autorité précédente était fondée à retenir que la résiliation immédiate du contrat de l'intimée ne reposait pas sur de justes motifs.</w:t>
      </w:r>
    </w:p>
    <w:p>
      <w:r>
        <w:rPr>
          <w:b/>
        </w:rPr>
        <w:t>E. 5</w:t>
      </w:r>
    </w:p>
    <w:p>
      <w:r>
        <w:t>Pour le surplus, le recourant ne formule aucune critique quant aux conséquences pécuniaires du congé injustifié ( art. 337c al. 1 et 3 CO ).</w:t>
      </w:r>
    </w:p>
    <w:p>
      <w:r>
        <w:rPr>
          <w:b/>
        </w:rPr>
        <w:t>E. 6</w:t>
      </w:r>
    </w:p>
    <w:p>
      <w:r>
        <w:t>En définitive, le recours doit être rejeté, dans la mesure où il est recevable. Le recourant, qui succombe, prendra en charge les frais judiciaires ( art. 66 al. 1 LTF ). En revanche, il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