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4A_59/2025 vom 14. Juli 2025</w:t>
      </w:r>
    </w:p>
    <w:p>
      <w:r>
        <w:t>Bundesgericht, 2025-07-14, DE</w:t>
      </w:r>
    </w:p>
    <w:p>
      <w:r>
        <w:rPr>
          <w:b/>
        </w:rPr>
        <w:t xml:space="preserve">Quelle: </w:t>
      </w:r>
      <w:r>
        <w:t>https://mcp.opencaselaw.ch/entscheid/bger_4A_59_2025</w:t>
      </w:r>
    </w:p>
    <w:p>
      <w:r>
        <w:t>FR: TF 4A_59/2025 du 14 juillet 2025</w:t>
      </w:r>
    </w:p>
    <w:p>
      <w:r>
        <w:t>IT: TF 4A_59/2025 del 14 luglio 2025</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Die Beschwerde betrifft eine Zivilsache ( Art. 72 Abs. 1 BGG ) und richtet sich gegen einen Endentscheid ( Art. 90 BGG ) eines oberen kantonalen Gerichts, das als Rechtsmittelinstanz entschieden hat ( Art. 75 Abs. 1 BGG ). Der Beschwerdeführer ist mit seinen Anträgen teilweise unterlegen ( Art. 76 Abs. 1 BGG ), der Streitwert ist erreicht ( Art. 74 Abs. 1 lit. b BGG ) und die Beschwerdefrist ( Art. 100 Abs. 1 BGG ) ist eingehalten. 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zudem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Der Beschwerdeführer rügt, die Vorinstanz habe mit der unterlassenen Zusprache einer Parteientschädigung für das erstinstanzliche Verfahren Art. 91 Abs. 1 ZPO sowie Art. 95 Abs. 3 in Verbindung mit Art. 106 Abs. 2 ZPO verletzt.</w:t>
      </w:r>
    </w:p>
    <w:p>
      <w:r>
        <w:rPr>
          <w:b/>
        </w:rPr>
        <w:t>E. 2.1</w:t>
      </w:r>
    </w:p>
    <w:p>
      <w:r>
        <w:t>Dem Beschwerdeführer wurde im erstinstanzlichen Verfahren keine Parteientschädigung zugesprochen (Dispositiv-Ziff. 3 Absatz 1), was von ihm mit Anschlussberufung beanstandet wurde. Die Vorinstanz führte hierzu unter anderem aus, der Beschwerdeführer habe in Rechtsbegehren Ziff. 4 der Klage einen Anwaltskostenschaden im Betrag von Fr. 186'494.87 eingeklagt. Aus dem Antrag sei jedoch nicht ersichtlich, dass eine allfällige Parteientschädigung von diesem Betrag abzuziehen wäre; vielmehr laute der Antrag klarerweise auf den Betrag von Fr. 186'494.87. Es sei daher nicht zu beanstanden, dass das Bezirksgericht diesen Betrag als Teil des (von ihm auf Fr. 455'218.87 festgesetzten) Streitwerts eingerechnet habe. Die Vorinstanz schützte daher den Kostenentscheid des Bezirksgerichts, das den Streitwert auf Fr. 455'218.87 festsetzte, dabei auf die zuletzt gestellten Rechtsbegehren des Beschwerdeführers (Rechtsbegehren 1-3: Fr. 265'724.--, Rechtsbegehren 4-5: Fr. 189'494.87) abstellte und daher bei einer Klagegutheissung im Umfang von Fr. 265'724.-- von einem Obsiegen zu rund 60 % ausging.</w:t>
      </w:r>
    </w:p>
    <w:p>
      <w:r>
        <w:rPr>
          <w:b/>
        </w:rPr>
        <w:t>E. 2.2</w:t>
      </w:r>
    </w:p>
    <w:p>
      <w:r>
        <w:t>Der Beschwerdeführer beanstandet zu Recht, dass der Wortlaut seines Klagebegehrens Ziffer 4.1 klar ist und nicht anders verstanden werden konnte, als dass eine allfällig zugesprochene Parteientschädigung im erstinstanzlichen Verfahren vom eingeklagten Anwaltskostenschaden von Fr. 186'494.87 in Abzug zu bringen war (Antrags-Ziff. 4.1: " Einen Betrag in der Höhe von Fr. 186'494.87 abzüglich der in diesem Verfahren gemäss Rechtsbegehren 6 zuzusprechenden Parteientschädigung [inkl. MWST] [Hervorhebung hinzugefügt]"). Die vorinstanzliche Feststellung, aus dem Antrag sei nicht ersichtlich, dass eine allfällige prozessuale Parteientschädigung vom aufgeführten Betrag abzuziehen wäre, ist demnach nicht haltbar ( Art. 105 Abs. 2 BGG ). Der Beschwerdeführer weist zudem zutreffend darauf hin, dass der Streitwert nach Art. 91 Abs. 1 BGG durch das Rechtsbegehren bestimmt wird, wobei die Kosten des laufenden Verfahrens nicht hinzugerechnet werden. Entsprechend hätte die Vorinstanz grundsätzlich nicht offenlassen dürfen, sondern den in der Anschlussberufung erhobenen Einwand prüfen müssen, ob die Parteientschädigung insgesamt tatsächlich auf Fr. 112'000.--, mithin dem Dreifachen der maximalen ordentlichen Parteientschädigung, festzusetzen gewesen wäre. Der Beschwerdeführer lässt jedoch unberücksichtigt, dass gemäss seiner Argumentation eines angeblich tieferen Streitwerts auch die Parteientschädigung geringer ausfallen würde, da sich diese wiederum nach dem Streitwert richtet. Ihm kann zudem nicht gefolgt werden, wenn er nunmehr vorbringt, er habe im erstinstanzlichen Verfahren zum Grossteil obsiegt, unterlag er doch mit seiner Klage gegenüber dem Beschwerdegegner 2 ganz und unterlag er auch gegenüber dem Beschwerdegegner 1 bezüglich der eingeklagten vorprozessualen Anwaltskosten (Klageantrag Ziff. 4). Insbesondere verkennt der Beschwerdeführer jedoch mit seinem allgemeinen erhobenen Vorwurf der Verletzung von Art. 95 Abs. 3 i.V.m. Art. 106 Abs. 2 ZPO , dass die Prozesskosten im erstinstanzlichen Verfahren gar nicht nach den Regeln von Art. 106 ZPO , sondern unter Berücksichtigung der konkreten Umstände nach Ermessen ( Art. 107 Abs. 1 lit. f ZPO ) verteilt wurden. Darauf geht der Beschwerdeführer jedoch nicht ein ( Art. 42 Abs. 2 BGG ), womit auch seine Ausführungen zur Berechnung der nach seiner Ansicht korrekten Höhe der Parteientschädigung nach kantonalem Recht an der Sache vorbeigehen. Die Rüge ist im Ergebnis unbegründet.</w:t>
      </w:r>
    </w:p>
    <w:p>
      <w:r>
        <w:rPr>
          <w:b/>
        </w:rPr>
        <w:t>E. 3</w:t>
      </w:r>
    </w:p>
    <w:p>
      <w:r>
        <w:t>Der Beschwerdeführer wirft der Vorinstanz bezüglich der von ihr festgesetzten Parteientschädigung für das Berufungsverfahren eine Verletzung von Art. 106 und Art. 107 ZPO vor.</w:t>
      </w:r>
    </w:p>
    <w:p>
      <w:r>
        <w:rPr>
          <w:b/>
        </w:rPr>
        <w:t>E. 3.1</w:t>
      </w:r>
    </w:p>
    <w:p>
      <w:r>
        <w:t>Hinsichtlich der zweitinstanzlichen Verfahrenskosten hielt die Vorinstanz fest, die Kosten des Berufungsverfahrens mit einem Streitwert von Fr. 265'724.-- und diejenigen für die im Berufungsverfahren mitbeurteilte Kostenbeschwerde seien von den Beschwerdegegnern zu bezahlen. Die Kosten des Anschlussberufungsverfahrens mit einem Streitwert von Fr. 29'097.15 seien (samt denjenigen für die mitbeurteilte Kostenbeschwerde) vom Beschwerdeführer zu tragen. Drei Viertel der Prozesskosten verlegte die Vorinstanz auf das Berufungsverfahren und einen Viertel auf das Anschlussberufungsverfahren, womit die Beschwerdegegner 75 % und der Beschwerdeführer 25 % der Prozesskosten zu tragen hätten. Die Anwaltskosten für das Berufungsverfahren setzte die Vorinstanz "pauschal auf je Fr. 33'000.-- (inkl. Auslagen und MWST) " fest. Von den gesamten Anwaltskosten von Fr. 66'000.-- werde ein Viertel (Fr. 16'500.--) dem Beschwerdeführer und drei Viertel (Fr. 49'500.--) den Beschwerdegegnern auferlegt. Die Vorinstanz hielt zu den Parteikosten des Berufungsverfahrens zusammenfassend fest, die Beschwerdegegner hätten dem Beschwerdeführer eine Anwaltskostenentschädigung von Fr. 16'500.-- (Fr. 33'000.-- abzüglich klägerischer Eigenanteil von Fr. 16'500.--) zu bezahlen, wobei von diesem Betrag Fr. 15'400.-- auf den Beschwerdegegner 1 und Fr. 1'100.-- auf den Beschwerdegegner 2 entfalle.</w:t>
      </w:r>
    </w:p>
    <w:p>
      <w:r>
        <w:rPr>
          <w:b/>
        </w:rPr>
        <w:t>E. 3.2</w:t>
      </w:r>
    </w:p>
    <w:p>
      <w:r>
        <w:t>Der Beschwerdeführer lässt bei seiner Rüge der Verletzung von Art. 106 f. ZPO im Rahmen der vorinstanzlichen Kostenverteilung unberücksichtigt, dass die Vorinstanz die Verfahrenskosten für das Berufungs- und das Anschlussberufungsverfahren je separat verteilte, wobei sie von einer Verlegung von 75 % auf das Berufungs- und von 25 % auf das Anschlussberufungsverfahren ausging. Inwiefern dies unter Berücksichtigung der Anfechtung des erstinstanzlichen Kostenspruchs durch den Beschwerdeführer, die betragsmässig den bezifferten Antrag in der Sache gemäss Anschlussberufung deutlich überwog (siehe Antrags-Ziff. 2 einerseits sowie Antrags-Ziff. 3 und 4 andererseits), unzulässig gewesen sein soll, wird in der Beschwerde nicht dargelegt. Die Vorinstanz hat den Beschwerdeführer im Berufungsverfahren als (vollständig) obsiegend und im Anschlussberufungsverfahren als (vollständig) unterliegend betrachtet. Inwiefern darin eine Verletzung von Art. 106 f. ZPO erblickt werden soll, ist nicht ersichtlich. Der Beschwerdeführer bringt hingegen zu Recht vor, dass die Bemessung und Verteilung der Parteientschädigung im angefochtenen Entscheid für das vorinstanzliche Verfahren aus einem anderen Grund nicht nachvollziehbar ist: Entsprechend seinem Obsiegen im Berufungs- und seinem Unterliegen im Anschlussberufungsverfahren wären ihm 75 % der insgesamt festgesetzten Parteientschädigung zuzusprechen gewesen. Die Vorinstanz berechnet den vom Beschwerdeführer zu tragenden Anteil auf den insgesamt anfallenden Anwaltskosten aller Verfahrensparteien von Fr. 66'000.-- (je Fr. 33'000.--), womit sie zu einem Ergebnis von Fr. 16'500.-- kommt (25 % von Fr. 66'000.--). In der Folge spricht sie ihm jedoch lediglich Fr. 16'500.-- als Parteientschädigung zu (entsprechend Fr. 33'000.-- abzüglich des klägerischen Eigenanteils von Fr. 16'500.--). Damit hat die Vorinstanz die Prozesskosten, zu denen auch die Parteientschädigung gehört ( Art. 95 Abs. 1 lit. b ZPO ), nicht in nachvollziehbarer Weise in Übereinstimmung mit Art. 106 Abs. 1 ZPO nach dem Obsiegen bzw. Unterliegen auferlegt. Weder aus dem angefochtenen Entscheid noch aus der vorinstanzlichen Stellungnahme vor Bundesgericht ergibt sich eine verständliche Begründung, weshalb dem Beschwerdeführer trotz seines Obsiegens zu 75 % und erwähnter "Parteientschädigungen" von Fr. 66'000.-- lediglich eine Parteientschädigung von Fr. 16'500.-- zugesprochen wurde. Die Sache ist daher zur neuen und nachvollziehbar begründeten Festsetzung und Verteilung der vorinstanzlichen Parteientschädigung an die Vorinstanz zurückzuweisen.</w:t>
      </w:r>
    </w:p>
    <w:p>
      <w:r>
        <w:rPr>
          <w:b/>
        </w:rPr>
        <w:t>E. 4</w:t>
      </w:r>
    </w:p>
    <w:p>
      <w:r>
        <w:t>In teilweiser Gutheissung der Beschwerde ist Dispositiv-Ziffer 2 Abs. 3 des angefochtenen Urteils aufzuheben und die Sache zur neuen Regelung der vorinstanzlichen Parteientschädigung an die Vorinstanz zurückzuweisen. Im Übrigen ist die Beschwerde abzuweisen, soweit darauf einzutreten ist. Unter den gegebenen Umständen rechtfertigt es sich, die Gerichtskosten für das bundesgerichtliche Verfahren zur Hälfte dem Beschwerdeführer und zur Hälfte den Beschwerdegegnern aufzuerlegen ( Art. 68 Abs. 1 BGG ). Die Parteientschädigungen heben sich gegenseitig auf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