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4A_59/2023 vom 28. März 2023</w:t>
      </w:r>
    </w:p>
    <w:p>
      <w:r>
        <w:t>Bundesgericht, 2023-03-28, FR</w:t>
      </w:r>
    </w:p>
    <w:p>
      <w:r>
        <w:rPr>
          <w:b/>
        </w:rPr>
        <w:t xml:space="preserve">Quelle: </w:t>
      </w:r>
      <w:r>
        <w:t>https://mcp.opencaselaw.ch/entscheid/bger_4A_59_2023</w:t>
      </w:r>
    </w:p>
    <w:p>
      <w:r>
        <w:t>FR: TF 4A_59/2023 du 28 mars 2023</w:t>
      </w:r>
    </w:p>
    <w:p>
      <w:r>
        <w:t>IT: TF 4A_59/2023 del 28 marzo 2023</w:t>
      </w:r>
    </w:p>
    <w:p>
      <w:pPr>
        <w:pStyle w:val="Heading2"/>
      </w:pPr>
      <w:r>
        <w:t>Erwägungen</w:t>
      </w:r>
    </w:p>
    <w:p>
      <w:r>
        <w:rPr>
          <w:b/>
        </w:rPr>
        <w:t>E. 1</w:t>
      </w:r>
    </w:p>
    <w:p>
      <w:r>
        <w:t>Le Tribunal fédéral examine d'office et librement la recevabilité des recours qui lui sont soumis ( ATF 145 II 168 consid. 1; 144 II 184 consid. 1; 143 III 140 consid. 1).</w:t>
      </w:r>
    </w:p>
    <w:p>
      <w:r>
        <w:rPr>
          <w:b/>
        </w:rPr>
        <w:t>E. 1.1</w:t>
      </w:r>
    </w:p>
    <w:p>
      <w:r>
        <w:t>En matière de droit du travail, le recours en matière civile est recevable, dans les affaires pécuniaires, uniquement si la valeur litigieuse s'élève au moins à 15'000 fr. ( art. 74 al. 1 let. a LTF ) ou, à défaut, si la contestation soulève une question juridique de principe ( art. 74 al. 2 let. a LTF ). La valeur litigieuse se détermine selon les dernières conclusions prises par les parties devant la dernière instance cantonale ( art. 51 al. 1 let. a LTF ). N'est donc pas déterminant l'intérêt concret que défend le recourant, soit le montant qui reste litigieux devant le Tribunal fédéral. Par ailleurs, l'autorité précédente doit mentionner la valeur litigieuse dans sa décision, avec l'indication des voies de droit ( art. 112 al. 1 let . d LTF).</w:t>
      </w:r>
    </w:p>
    <w:p>
      <w:r>
        <w:t>En l'espèce, l'employé et l'employeuse avaient tous deux fait appel du jugement de première instance, le premier car il ne lui allouait pas suffisamment au titre de l'indemnité pour congé abusif et la seconde car elle estimait ne rien devoir à ce titre. La cour cantonale a donné raison sur ce point à l'employeuse et jugé qu'elle n'était pas débitrice d'une quelconque indemnité pour congé abusif. L'employé reprend devant le Tribunal fédéral la conclusion qu'il avait formée en appel tendant au paiement de 26'620 fr. à ce titre. La valeur litigieuse de 15'000 fr. ouvrant la voie du recours en matière civile est dès lors atteinte.</w:t>
      </w:r>
    </w:p>
    <w:p>
      <w:r>
        <w:rPr>
          <w:b/>
        </w:rPr>
        <w:t>E. 1.2</w:t>
      </w:r>
    </w:p>
    <w:p>
      <w:r>
        <w:t>Pour le surplus, déposé en temps utile (art. 45 al. 1, 46 al. 1 let. c et 100 al. 1 LTF), par l'employé qui a succombé dans l'une de ses conclusions en paiement ( art. 76 al. 1 LTF ) et dirigé contre un arrêt final ( art. 90 LTF ) rendu sur appel par le tribunal supérieur d'un canton ( art. 75 LTF ), le recours en matière civile est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142 III 364 consid. 2.4).</w:t>
      </w:r>
    </w:p>
    <w:p>
      <w:r>
        <w:t>Le recourant ne respecte pas ces principes lorsqu'il se livre à un rappel des faits pertinents dans son recours. Il n'en sera pas tenu compte.</w:t>
      </w:r>
    </w:p>
    <w:p>
      <w:r>
        <w:rPr>
          <w:b/>
        </w:rPr>
        <w:t>E. 3</w:t>
      </w:r>
    </w:p>
    <w:p>
      <w:r>
        <w:t>Il est constant que les parties ont été liées par un contrat de travail qui a pris fin suite à la lettre de licenciement remontant au 26 octobre 2016. Il est également acquis que les rapports de travail ont pris fin le 31 janvier 2017 puisque cette lettre a été reçue le 3 novembre 2016 et que le préavis était de deux mois. Le litige porte exclusivement sur l'indemnité pour résiliation abusive ( art. 336a CO ) à laquelle prétend l'employé.</w:t>
      </w:r>
    </w:p>
    <w:p>
      <w:r>
        <w:t>La cour cantonale a rejeté ce chef de conclusion pour le motif suivant. L'employé n'avait pas fait opposition au congé par écrit auprès de l'employeuse jusqu'à la fin du délai de congé ( art. 336b al. 1 CO ). Elle a procédé à une interprétation subjective du seul courrier adressé à l'employeuse où il était question d'une opposition, à savoir celui de l'assurance de protection juridique de l'employé du 20 décembre 2016. Elle a relevé que, certes, l'employé déclarait dans cette lettre " form (er) opposition à ce congé " en contestant les motifs invoqués pour justifier le licenciement. Cela étant, à aucun moment il ne contestait la fin des rapports de travail ni ne manifestait la volonté de poursuivre les rapports de travail. Parcourant les différentes missives adressées à l'employeuse par les soins de l'employé ou de son assurance de protection juridique (</w:t>
      </w:r>
    </w:p>
    <w:p>
      <w:r>
        <w:t>i.e. les courriers des 9 novembre, 18 novembre et 20 décembre 2016), elle a constaté qu'il n'avait jamais été question de congé abusif. Partant, elle a conclu que la réelle intention de l'employé était de dénouer la relation contractuelle, seuls lui important les montants qui devaient lui échoir jusqu'à l'échéance du délai de congé.</w:t>
      </w:r>
    </w:p>
    <w:p>
      <w:r>
        <w:rPr>
          <w:b/>
        </w:rPr>
        <w:t>E. 4</w:t>
      </w:r>
    </w:p>
    <w:p>
      <w:r>
        <w:t>L'employé se plaint d'une violation de l' art. 336b CO . En substance, il soutient que l'usage du terme " opposition au congé " serait suffisant pour remplir la condition légale. Par ailleurs, il estime que la loi n'impose pas à l'employé d'offrir ses services lorsqu'il forme opposition au congé.</w:t>
      </w:r>
    </w:p>
    <w:p>
      <w:r>
        <w:rPr>
          <w:b/>
        </w:rPr>
        <w:t>E. 4.1</w:t>
      </w:r>
    </w:p>
    <w:p>
      <w:r>
        <w:t>En vertu de l' art. 336b al. 1 CO , la partie qui entend demander une indemnité pour résiliation abusive ( art. 336 et 336a CO ) doit faire opposition au congé par écrit auprès de l'autre partie, au plus tard jusqu'à la fin du délai de congé.</w:t>
      </w:r>
    </w:p>
    <w:p>
      <w:r>
        <w:t>Selon la jurisprudence, il ne faut pas poser des exigences trop élevées à la formulation de cette opposition écrite. Il suffit que son auteur y manifeste à l'égard de l'employeur qu'il n'est pas d'accord avec le congé qui lui a été notifié ( ATF 136 III 96 consid. 2; 123 III 246 consid. 4c; arrêts 4A_320/2014 du 8 septembre 2014 consid. 3.1; 4A_571/2008 du 5 mars 2009 consid. 4.1.2; 4C.233/2006 du 25 octobre 2006 consid. 3; 4C.39/2004 du 8 avril 2004 consid. 2.1).</w:t>
      </w:r>
    </w:p>
    <w:p>
      <w:r>
        <w:t>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 arrêts 4A_320/2014 déjà cité consid. 3.1; 4A_571/2008 déjà cité consid. 4.1.2; WYLER/HEINZER, Droit du travail, 4e éd. 2019, p. 839). Dans cette perspective, le droit du travailleur de réclamer l'indemnité pour licenciement abusif s'éteint si le travailleur refuse l'offre formulée par l'employeur de retirer la résiliation ( ATF 134 III 67 consid 5; WYLER/HEINZER, op. cit., p. 839).</w:t>
      </w:r>
    </w:p>
    <w:p>
      <w:r>
        <w:t>Il n'y a pas d'opposition lorsque le travailleur s'en prend seulement à la motivation de la résiliation, ne contestant que les motifs invoqués dans la lettre de congé, et non à la fin des rapports de travail en tant que telle (arrêts 4A_320/2014 déjà cité consid. 3.1; 4A_571/2008 déjà cité consid. 4.1.2; 4C.39/2004 déjà cité consid. 2.4; WYLER/HEINZER, op. cit., p. 836).</w:t>
      </w:r>
    </w:p>
    <w:p>
      <w:r>
        <w:rPr>
          <w:b/>
        </w:rPr>
        <w:t>E. 4.2</w:t>
      </w:r>
    </w:p>
    <w:p>
      <w:r>
        <w:t>En l'espèce, la question ne se pose pas dans les termes décrits par le recourant. Il ne s'agit pas de savoir s'il suffit à l'employé d'indiquer par écrit qu'il " forme opposition au congé " pour satisfaire au réquisit de l' art. 336b al. 1 CO . Il ne s'agit pas non plus d'ailleurs de déterminer si cette disposition lui impose parallèlement d'offrir expressément ses services à l'employeur. En effet, il résulte des faits souverainement constatés par la cour cantonale que le recourant a écrit, le 20 décembre 2016, qu'il " form (ait) opposition à ce congé " et simultanément qu'il prenait acte que les " rapports de travail prendront (...) fin le 31 janvier 2017 ". Quoi qu'en dise l'employé, ses intentions n'étaient pas claires puisqu'il déclarait tout à la fois former opposition au congé et que ce congé interviendrait bien à la date susmentionnée. Ces deux éléments sont antagonistes puisque si l'opposition concerne la terminaison des rapports de travail (car cette résiliation est abusive), l'employé ne peut simultanément accepter que ceux-ci se terminent. Exprimé autrement, soit il accepte la résiliation soit il s'y oppose.</w:t>
      </w:r>
    </w:p>
    <w:p>
      <w:r>
        <w:t>Devant une telle situation, la cour cantonale se devait de procéder par interprétation, selon les règles communément admises ( ATF 135 III 410 consid. 3,2; 128 III 419 consid. 2.2; 127 III 444 consid. 1b), ce qu'elle a correctement fait. Donnant la préséance à l'interprétation subjective, elle a dégagé la véritable intention de l'employé qui était d'accepter la fin des rapports de travail. Il fallait donc comprendre la lettre du 20 décembre 2016 en ce sens que son opposition portait sur les motifs avancés par l'employeuse et non sur la fin de son emploi, avec laquelle il était d'accord. Et c'est ainsi que l'employeuse l'a comprise. A aucun moment la discussion n'a ainsi porté sur le caractère abusif du congé ou une indemnité pour licenciement abusif (avant que l'employé n'ouvre action en justice).</w:t>
      </w:r>
    </w:p>
    <w:p>
      <w:r>
        <w:t>Ce procédé était parfaitement légitime et la cour cantonale n'a pas enfreint l' art. 336b CO en procédant de la sorte. Le résultat auquel elle est parvenue pourrait tout au plus être attaqué sous l'angle de l'arbitraire dans la constatation des faits ou l'appréciation des preuves - puisque l'interprétation subjective relève de ce domaine -, exercice auquel l'employé ne se livre pas dans son recours. Il fait uniquement valoir que l'employeuse aurait marqué sa ferme intention de ne point le maintenir à son poste de sorte qu'il eût été vain de sa part de lutter pour la poursuite des rapports de travail. Cela étant, cet élément qui n'a pas valeur de fait - l'employé n'avance d'ailleurs pas l'avoir allégué en procédure - ne lui ouvre pas la perspective désirée: la jurisprudence a déjà précisé que la condition de l'opposition en temps utile selon l' art. 336b CO demeurait, lors même que l'issue de discussions avec l'employeur paraissait illusoire compte tenu de son attitude ( ATF 136 III 96 consid. 2.2).</w:t>
      </w:r>
    </w:p>
    <w:p>
      <w:r>
        <w:t>Le Tribunal fédéral ne décèle dès lors aucune violation du droit fédéral dans ce pan du jugement cantonal. Cela étant, il n'est pas nécessaire de se pencher sur l'argumentation développée par le recourant s'agissant du caractère abusif du congé.</w:t>
      </w:r>
    </w:p>
    <w:p>
      <w:r>
        <w:rPr>
          <w:b/>
        </w:rPr>
        <w:t>E. 5</w:t>
      </w:r>
    </w:p>
    <w:p>
      <w:r>
        <w:t>Partant, le recours doit être rejeté aux frais de son auteur. Compte tenu de la valeur litigieuse, ces frais seront calculés selon le tarif réduit ( art. 65 al. 4 let . c LTF). Il n'est pas dû de dépens en faveur de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