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4A_598/2015 vom 17. November 2015</w:t>
      </w:r>
    </w:p>
    <w:p>
      <w:r>
        <w:t>Bundesgericht, 2015-11-17, DE</w:t>
      </w:r>
    </w:p>
    <w:p>
      <w:r>
        <w:rPr>
          <w:b/>
        </w:rPr>
        <w:t xml:space="preserve">Quelle: </w:t>
      </w:r>
      <w:r>
        <w:t>https://mcp.opencaselaw.ch/entscheid/bger_4A_598_2015</w:t>
      </w:r>
    </w:p>
    <w:p>
      <w:r>
        <w:t>FR: TF 4A_598/2015 du 17 novembre 2015</w:t>
      </w:r>
    </w:p>
    <w:p>
      <w:r>
        <w:t>IT: TF 4A_598/2015 del 17 novembre 2015</w:t>
      </w:r>
    </w:p>
    <w:p>
      <w:pPr>
        <w:pStyle w:val="Heading2"/>
      </w:pPr>
      <w:r>
        <w:t>Volltext</w:t>
      </w:r>
    </w:p>
    <w:p>
      <w:r>
        <w:t>Bundesgericht</w:t>
      </w:r>
    </w:p>
    <w:p>
      <w:r>
        <w:t>Tribunal fédéral</w:t>
      </w:r>
    </w:p>
    <w:p>
      <w:r>
        <w:t>Tribunale federale</w:t>
      </w:r>
    </w:p>
    <w:p>
      <w:r>
        <w:t>Tribunal federal</w:t>
      </w:r>
    </w:p>
    <w:p>
      <w:r>
        <w:t>{T 0/2}</w:t>
      </w:r>
    </w:p>
    <w:p>
      <w:r>
        <w:t>4A_598/2015</w:t>
      </w:r>
    </w:p>
    <w:p>
      <w:r>
        <w:t>Urteil vom 17. November 2015</w:t>
      </w:r>
    </w:p>
    <w:p>
      <w:r>
        <w:t>I. zivilrechtliche Abteilung</w:t>
      </w:r>
    </w:p>
    <w:p>
      <w:r>
        <w:t>Besetzung</w:t>
      </w:r>
    </w:p>
    <w:p>
      <w:r>
        <w:t>Bundesrichterin Kiss, Präsidentin,</w:t>
      </w:r>
    </w:p>
    <w:p>
      <w:r>
        <w:t>Gerichtsschreiber Brugger.</w:t>
      </w:r>
    </w:p>
    <w:p>
      <w:r>
        <w:t>Verfahrensbeteiligte</w:t>
      </w:r>
    </w:p>
    <w:p>
      <w:r>
        <w:t>A.________,</w:t>
      </w:r>
    </w:p>
    <w:p>
      <w:r>
        <w:t>Beschwerdeführerin,</w:t>
      </w:r>
    </w:p>
    <w:p>
      <w:r>
        <w:t>gegen</w:t>
      </w:r>
    </w:p>
    <w:p>
      <w:r>
        <w:t>B.________ GmbH,</w:t>
      </w:r>
    </w:p>
    <w:p>
      <w:r>
        <w:t>Beschwerdegegnerin.</w:t>
      </w:r>
    </w:p>
    <w:p>
      <w:r>
        <w:t>Gegenstand</w:t>
      </w:r>
    </w:p>
    <w:p>
      <w:r>
        <w:t>Forderung,</w:t>
      </w:r>
    </w:p>
    <w:p>
      <w:r>
        <w:t>Beschwerde gegen das Urteil des Obergerichts des</w:t>
      </w:r>
    </w:p>
    <w:p>
      <w:r>
        <w:t>Kantons Zürich, I. Zivilkammer, vom 1. Oktober 2015.</w:t>
      </w:r>
    </w:p>
    <w:p>
      <w:r>
        <w:t>In Erwägung,</w:t>
      </w:r>
    </w:p>
    <w:p>
      <w:r>
        <w:t>dass die Beschwerdeführerin am 21. Januar 2015 gegen die Beschwerdegegnerin am Bezirksgericht Zürich eine Forderungsklage über Fr. 1 Mio. einreichte;</w:t>
      </w:r>
    </w:p>
    <w:p>
      <w:r>
        <w:t>dass das Bezirksgericht mit Beschluss vom 19. August 2015 auf die Klage nicht eintrat;</w:t>
      </w:r>
    </w:p>
    <w:p>
      <w:r>
        <w:t>dass die Beschwerdeführerin dagegen an das Obergericht des Kantons Zürich gelangte, das mit Urteil vom 1. Oktober 2015 ihre Berufung abwies und den Beschluss des Bezirksgerichts bestätigte;</w:t>
      </w:r>
    </w:p>
    <w:p>
      <w:r>
        <w:t>dass die Beschwerdeführerin gegen den Entscheid des Obergerichts mit Eingabe vom 28. Oktober 2015 Beschwerde erhob;</w:t>
      </w:r>
    </w:p>
    <w:p>
      <w:r>
        <w:t>dass in einer Beschwerde an das Bundesgericht unter Bezugnahme auf die Erwägungen des angefochtenen Entscheides dargelegt werden muss, welche Rechte der beschwerdeführenden Partei durch das kantonale Gericht verletzt worden sind ( Art. 42 Abs. 1 BGG ; BGE 140 III 115 E. 2 S. 116), wobei eine allfällige Verletzung der bundesrechtlichen Verfassungsrechte vom Bundesgericht nicht von Amtes wegen geprüft wird, sondern nur dann, wenn solche Rügen in der Beschwerdeschrift ausdrücklich erhoben und hinlänglich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die Eingabe vom 28. Oktober 2015 diese Begründungsanforderungen offensichtlich nicht erfüllt, indem die Beschwerdeführerin darin bloss in frei gehaltenen Ausführungen ihre Sicht der Dinge darlegt, ohne indessen auf die Erwägungen der Vorinstanz hinreichend konkret einzugehen, geschweige denn nachvollziehbar aufzuzeigen, welche Rechte die Vorinstanz mit ihrem Entscheid inwiefern verletzt haben soll;</w:t>
      </w:r>
    </w:p>
    <w:p>
      <w:r>
        <w:t>dass damit auf die Beschwerde im Verfahren nach Art. 108 Abs. 1 lit. b BGG nicht einzutreten ist;</w:t>
      </w:r>
    </w:p>
    <w:p>
      <w:r>
        <w:t>dass die Gerichtskosten der Beschwerdeführerin aufzuerlegen sind ( Art. 66 Abs. 1 BGG ),</w:t>
      </w:r>
    </w:p>
    <w:p>
      <w:r>
        <w:t>dass der Beschwerdegegnerin, der aus dem bundesgerichtlichen Verfahren kein Aufwand erwachsen ist, keine Parteientschädigung zuzusprechen ist ( Art. 68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Zürich, I. Zivilkammer, schriftlich mitgeteilt.</w:t>
      </w:r>
    </w:p>
    <w:p>
      <w:r>
        <w:t>Lausanne, 17. November 2015</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