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4A_597/2015 vom 4. September 2015</w:t>
      </w:r>
    </w:p>
    <w:p>
      <w:r>
        <w:t>Bundesgericht, 2015-09-04, DE</w:t>
      </w:r>
    </w:p>
    <w:p>
      <w:r>
        <w:rPr>
          <w:b/>
        </w:rPr>
        <w:t xml:space="preserve">Quelle: </w:t>
      </w:r>
      <w:r>
        <w:t>https://mcp.opencaselaw.ch/entscheid/bger_4A_597_2015</w:t>
      </w:r>
    </w:p>
    <w:p>
      <w:r>
        <w:t>FR: TF 4A_597/2015 du 4 septembre 2015</w:t>
      </w:r>
    </w:p>
    <w:p>
      <w:r>
        <w:t>IT: TF 4A_597/2015 del 4 settembre 2015</w:t>
      </w:r>
    </w:p>
    <w:p>
      <w:pPr>
        <w:pStyle w:val="Heading2"/>
      </w:pPr>
      <w:r>
        <w:t>Volltext</w:t>
      </w:r>
    </w:p>
    <w:p>
      <w:r>
        <w:t>Bundesgericht</w:t>
      </w:r>
    </w:p>
    <w:p>
      <w:r>
        <w:t>Tribunal fédéral</w:t>
      </w:r>
    </w:p>
    <w:p>
      <w:r>
        <w:t>Tribunale federale</w:t>
      </w:r>
    </w:p>
    <w:p>
      <w:r>
        <w:t>Tribunal federal</w:t>
      </w:r>
    </w:p>
    <w:p>
      <w:r>
        <w:t>{T 0/2}</w:t>
      </w:r>
    </w:p>
    <w:p>
      <w:r>
        <w:t>4A_597/2015</w:t>
      </w:r>
    </w:p>
    <w:p>
      <w:r>
        <w:t>Urteil 23. November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w:t>
      </w:r>
    </w:p>
    <w:p>
      <w:r>
        <w:t>vertreten durch Rechtsanwältin Irene Buchschacher,</w:t>
      </w:r>
    </w:p>
    <w:p>
      <w:r>
        <w:t>Beschwerdegegner.</w:t>
      </w:r>
    </w:p>
    <w:p>
      <w:r>
        <w:t>Gegenstand</w:t>
      </w:r>
    </w:p>
    <w:p>
      <w:r>
        <w:t>Unentgeltliche Rechtspflege,</w:t>
      </w:r>
    </w:p>
    <w:p>
      <w:r>
        <w:t>Beschwerde gegen den Entscheid des Obergerichts des Kantons Bern, Zivilabteilung, 2. Zivilkammer, vom 1. Oktober 2015.</w:t>
      </w:r>
    </w:p>
    <w:p>
      <w:r>
        <w:t>In Erwägung,</w:t>
      </w:r>
    </w:p>
    <w:p>
      <w:r>
        <w:t>dass das Regionalgericht Bern-Mittelland das Gesuch des Beschwerdeführers um Gewährung der unentgeltlichen Rechtspflege mit Entscheid vom 4. September 2015 abwies;</w:t>
      </w:r>
    </w:p>
    <w:p>
      <w:r>
        <w:t>dass das Obergericht des Kantons Bern die gegen diesen Entscheid erhobene Beschwerde mit Entscheid vom 1. Oktober 2015 abwies;</w:t>
      </w:r>
    </w:p>
    <w:p>
      <w:r>
        <w:t>dass der Beschwerdeführer dem Bundesgericht eine vom 29. Oktober 2015 datierte Eingabe einreichte, in der er erklärte, den Entscheid des Obergerichts vom 1. Oktober 2015 mit Beschwerde anzufechten;</w:t>
      </w:r>
    </w:p>
    <w:p>
      <w:r>
        <w:t>dass von vornherein nicht auf die Beschwerde einzutreten ist, soweit in der Rechtsschrift vom 29. Oktober 2015 der Entscheid des Regionalgerichts Bern-Mittelland vom 4. September 2015 kritisiert wird, weil es sich dabei nicht um einen kantonal letztinstanzlichen Entscheid im Sinne von Art. 75 Abs. 1 BGG handelt;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die Vorbringen in der Beschwerdeschrift von vornherein unbeachtlich sind, soweit damit nicht der Entscheid des Obergerichts vom 1. Oktober 2015, sondern ein Entscheid des Regionalgerichts Bern-Mittelland vom 20. April 2015 kritisiert wird;</w:t>
      </w:r>
    </w:p>
    <w:p>
      <w:r>
        <w:t>dass sich der Rest der Beschwerdeschrift in einer Kritik am angefochten Entscheid erschöpft, welche den erwähnten Begründungsanforderungen nicht genügt;</w:t>
      </w:r>
    </w:p>
    <w:p>
      <w:r>
        <w:t>dass aus diesen Gründen auf die Beschwerde im Verfahren nach Art. 108 Abs. 1 lit. a und b BGG nicht einzutreten ist;</w:t>
      </w:r>
    </w:p>
    <w:p>
      <w:r>
        <w:t>dass unter den gegebenen Umständen auf die Erhebung von Gerichtskosten zu verzichten ist (Art. 66 Abs. 1 zweiter Satz BGG), womit das Gesuch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Bern, Zivilabteilung, 2. Zivilkammer, schriftlich mitgeteilt.</w:t>
      </w:r>
    </w:p>
    <w:p>
      <w:r>
        <w:t>Lausanne, 23. November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