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4A_596/2015 vom 9. Dezember 2015</w:t>
      </w:r>
    </w:p>
    <w:p>
      <w:r>
        <w:t>Bundesgericht, 2015-12-09, DE</w:t>
      </w:r>
    </w:p>
    <w:p>
      <w:r>
        <w:rPr>
          <w:b/>
        </w:rPr>
        <w:t xml:space="preserve">Quelle: </w:t>
      </w:r>
      <w:r>
        <w:t>https://mcp.opencaselaw.ch/entscheid/bger_4A_596_2015</w:t>
      </w:r>
    </w:p>
    <w:p>
      <w:r>
        <w:t>FR: TF 4A_596/2015 du 9 décembre 2015</w:t>
      </w:r>
    </w:p>
    <w:p>
      <w:r>
        <w:t>IT: TF 4A_596/2015 del 9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4A_596/2015</w:t>
      </w:r>
    </w:p>
    <w:p>
      <w:r>
        <w:t>Urteil vom 9. Dezember 2015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Th. Widmer.</w:t>
      </w:r>
    </w:p>
    <w:p>
      <w:r>
        <w:t>Verfahrensbeteiligte</w:t>
      </w:r>
    </w:p>
    <w:p>
      <w:r>
        <w:t>A.________,</w:t>
      </w:r>
    </w:p>
    <w:p>
      <w:r>
        <w:t>vertreten durch Rechtsanwalt Deretic M. Miodrag,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vertreten durch Rechtsanwalt Arash Najafi,</w:t>
      </w:r>
    </w:p>
    <w:p>
      <w:r>
        <w:t>Beschwerdegegner.</w:t>
      </w:r>
    </w:p>
    <w:p>
      <w:r>
        <w:t>Gegenstand</w:t>
      </w:r>
    </w:p>
    <w:p>
      <w:r>
        <w:t>Internationale Schiedsgerichtsbarkeit,</w:t>
      </w:r>
    </w:p>
    <w:p>
      <w:r>
        <w:t>Beschwerde gegen den Schiedsentscheid des Tribunal</w:t>
      </w:r>
    </w:p>
    <w:p>
      <w:r>
        <w:t>Arbitral du Sport (TAS) vom 15. September 2015.</w:t>
      </w:r>
    </w:p>
    <w:p>
      <w:r>
        <w:t>In Erwägung,</w:t>
      </w:r>
    </w:p>
    <w:p>
      <w:r>
        <w:t>dass der Beschwerdeführer gegen den Schiedsentscheid des Tribunal Arbitral du Sport (TAS) vom 15. September 2015 mit Eingabe vom 26. Oktober 2015 beim Bundesgericht Beschwerde erhob;</w:t>
      </w:r>
    </w:p>
    <w:p>
      <w:r>
        <w:t>dass die Beschwerdeschrift entgegen der Vorschrift von Art. 42 Abs. 1 in Verbindung mit Art. 54 Abs. 1 BGG nicht in einer Amtssprache abgefasst war;</w:t>
      </w:r>
    </w:p>
    <w:p>
      <w:r>
        <w:t>dass der Beschwerdeführer deshalb in Anwendung von Art. 42 Abs. 5 BGG mit Verfügung vom 13. November 2015 aufgefordert wurde, diesen Mangel bis am 30. November 2015 zu beheben, wobei darauf hingewiesen wurde, dass ansonsten die Rechtsschrift unbeachtet bleibe;</w:t>
      </w:r>
    </w:p>
    <w:p>
      <w:r>
        <w:t>dass der Beschwerdeführer dem Bundesgericht am letzten Tag der angesetzten Frist, am 30. November 2015, per elektronischer Post   (E-Mail) eine ins Deutsche übersetzte Beschwerdeschrift einreichte;</w:t>
      </w:r>
    </w:p>
    <w:p>
      <w:r>
        <w:t>dass Rechtsschriften an das Bundesgericht die Unterschrift der Partei oder ihres Vertreters zu enthalten haben ( Art. 42 Abs. 1 BGG );</w:t>
      </w:r>
    </w:p>
    <w:p>
      <w:r>
        <w:t>dass Beschwerden an das Bundesgericht nur in den gesetzlich vorgeschriebenen Formen erhoben werden können, d.h. durch Übergabe an das Bundesgericht oder an die Schweizerische Post ( Art. 48 Abs. 1 BGG ) oder aber durch elektronische Eingabe mit elektronisch anerkannter Signatur ( Art. 42 Abs. 4 und Art. 48 Abs. 2 BGG );</w:t>
      </w:r>
    </w:p>
    <w:p>
      <w:r>
        <w:t>dass andere elektronische Eingaben ungültig sind, da sie - worüber der Ansprecher sich bewusst sein muss - keine Original-Unterschrift enthalten können, und dass sie daher auch nicht fristwahrend wirken (Urteil des Bundesgerichts 9C_739/2007 vom 28. November 2007 E. 1.1 mit Hinweis auf die Mitteilungen des Bundesgerichts in ZBJV 143/2007 S. 67 f.; BGE 121 II 252 E. 4a S. 255);</w:t>
      </w:r>
    </w:p>
    <w:p>
      <w:r>
        <w:t>dass eine Behebung eines Mangels bestehend in der Einreichung einer elektronischen Eingabe, die nicht mit elektronisch anerkannter Signatur versehen ist, nach Fristablauf nicht möglich ist (vgl. die vorstehend zit. Urteile);</w:t>
      </w:r>
    </w:p>
    <w:p>
      <w:r>
        <w:t>dass der Beschwerdeführer daher nichts zu seinen Gunsten ableiten kann, dass er das Original seiner auf Deutsch abgefassten Beschwerdeschrift mit Originalunterschrift seines Vertreters nach Ablauf der gesetzten Frist postalisch nachreichte;</w:t>
      </w:r>
    </w:p>
    <w:p>
      <w:r>
        <w:t>dass daher auf die Beschwerde mangels Einhaltung der zur Mängelbehebung angesetzten Frist nicht eingetreten werden kann ( Art. 108 Abs. 1 lit. a BGG );</w:t>
      </w:r>
    </w:p>
    <w:p>
      <w:r>
        <w:t>dass ausnahmsweise auf die Erhebung von Gerichtskosten verzichtet werden kann (Art. 66 Abs. 1 zweiter Satz BGG);</w:t>
      </w:r>
    </w:p>
    <w:p>
      <w:r>
        <w:t>dass der Beschwerdegegner keinen Anspruch auf eine Parteientschädigung hat, da ihm aus dem bundesgerichtlichen Verfahren kein Aufwand entstanden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Tribunal Arbitral du Sport (TAS) schriftlich mitgeteilt.</w:t>
      </w:r>
    </w:p>
    <w:p>
      <w:r>
        <w:t>Lausanne, 9. Dezember 2015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