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596/2011 vom 29. November 2011</w:t>
      </w:r>
    </w:p>
    <w:p>
      <w:r>
        <w:t>Bundesgericht, 2011-11-29, FR</w:t>
      </w:r>
    </w:p>
    <w:p>
      <w:r>
        <w:rPr>
          <w:b/>
        </w:rPr>
        <w:t xml:space="preserve">Quelle: </w:t>
      </w:r>
      <w:r>
        <w:t>https://mcp.opencaselaw.ch/entscheid/bger_4A_596_2011</w:t>
      </w:r>
    </w:p>
    <w:p>
      <w:r>
        <w:t>FR: TF 4A 596/2011 du 29 novembre 2011</w:t>
      </w:r>
    </w:p>
    <w:p>
      <w:r>
        <w:t>IT: TF 4A 596/2011 del 29 novembre 2011</w:t>
      </w:r>
    </w:p>
    <w:p>
      <w:pPr>
        <w:pStyle w:val="Heading2"/>
      </w:pPr>
      <w:r>
        <w:t>Regeste</w:t>
      </w:r>
    </w:p>
    <w:p>
      <w:r>
        <w:t>assistance judiciaire | Droit des contrats</w:t>
      </w:r>
    </w:p>
    <w:p>
      <w:pPr>
        <w:pStyle w:val="Heading2"/>
      </w:pPr>
      <w:r>
        <w:t>Erwägungen</w:t>
      </w:r>
    </w:p>
    <w:p>
      <w:r>
        <w:rPr>
          <w:b/>
        </w:rPr>
        <w:t>E. 1</w:t>
      </w:r>
    </w:p>
    <w:p>
      <w:r>
        <w:t>L'autorité cantonale a confirmé le rejet de la demande d'assistance judiciaire formée par le recourant. Il s'agit là d'une décision incidente, notifiée séparément, qui est de nature à causer un préjudice irréparable au justiciable; elle peut par conséquent faire l'objet d'un recours immédiat au Tribunal fédéral ( art. 93 al. 1 let. a LTF ; cf. ATF 133 IV 335 consid. 4 p. 338; 129 I 129 consid. 1.1 p. 131). Selon le principe de l'unité de la procédure, la voie de droit contre une décision incidente correspond à celle ouverte dans la cause au fond ( ATF 133 III 645 consid. 2.2 p. 647; cf. également ATF 134 V 138 consid. 3 p. 144). L' art. 51 al. 1 let . c LTF précise à cet égard que lorsque le recours a pour objet une décision incidente, la valeur litigieuse est déterminée par les conclusions restées litigieuses devant l'autorité compétente sur le fond. En l'espèce, la valeur litigieuse de l'action en libération de dette dépasse largement le montant de 30'000 fr., de sorte que le recours en matière civile est ouvert ( art. 74 al. 1 let. b LTF ). Au surplus, l'arrêt attaqué, rendu sur recours, émane d'une autorité judiciaire cantonale supérieure statuant en dernière instance ( art. 75 al. 1 et 2 LTF ). Interjeté par la partie qui n'a pas obtenu le bénéfice de l'assistance judiciaire limitée à la dispense du paiement des frais judiciaires ( art. 76 al. 1 LTF ), le recours est en principe recevable, puisqu'il a été déposé dans le délai ( art. 100 al. 1 LTF ) et la forme ( art. 42 LTF ) prévus par la loi.</w:t>
      </w:r>
    </w:p>
    <w:p>
      <w:r>
        <w:rPr>
          <w:b/>
        </w:rPr>
        <w:t>E. 2</w:t>
      </w:r>
    </w:p>
    <w:p>
      <w:r>
        <w:t>En premier lieu, le recourant reproche à la Chambre des recours civile d'avoir fait preuve d'arbitraire dans l'appréciation des faits. En effet, à l'instar du premier juge, l'autorité cantonale aurait fondé sa décision sur l'assistance judiciaire dans la présente cause sur les mêmes faits que ceux repris dans les quatre autres affaires, alors que les faits fondant l'action en libération de dette dans la procédure CO 10.042438 seraient complètement différents.</w:t>
      </w:r>
    </w:p>
    <w:p>
      <w:r>
        <w:rPr>
          <w:b/>
        </w:rPr>
        <w:t>E. 2.1</w:t>
      </w:r>
    </w:p>
    <w:p>
      <w:r>
        <w:t>Selon la jurisprudence,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2.2</w:t>
      </w:r>
    </w:p>
    <w:p>
      <w:r>
        <w:t>L'état de fait à la base des actions en libération de dette dans les causes CO 10.042420, CO 10.042433, CO 10.042447 et CO 10.042452 n'est manifestement pas le même que celui qui fonde l'action en libération de dette dans la cause CO 10.042438. Dans les quatre premières affaires, il s'agit de faire constater l'inexigibilité de créances issues de cédules hypothécaires fournies en garantie de prêts hypothécaires accordés au recourant et à sa soeur dans le cadre de la relation bancaire n° fff, alors que la cause CO 10.042438 concerne une cédule hypothécaire transférée à la banque à titre de garantie pour des prêts hypothécaires accordés au recourant, à son épouse et à sa mère dans le cadre de la relation bancaire n° hhh. Le premier juge ne pouvait donc motiver sa décision de manière identique dans les cinq affaires en se basant sur les mêmes faits. Pour sa part, la cour cantonale, saisie de cinq recours, ne pouvait pas ignorer que l'un des mémoires comportait une argumentation différente. Il importe peu à cet égard que ce recours-ci indique un numéro de cause erroné (CO 10.042420 au lieu de CO 10.042438). En effet, à la lecture des décisions du premier juge, il n'était guère possible de savoir laquelle concernait la procédure atypique, puisque les prononcés, tous identiques, ne mentionnaient ni les conclusions des actions en libération de dette, ni le numéro des poursuites. Dans son arrêt sur l'assistance judiciaire dans la cause CO 10.042438, la cour cantonale relate correctement les conclusions de l'action en libération de dette et fait référence à la poursuite n° vvv. Or, ce numéro de poursuite était précisément mentionné dans le mémoire de recours indiquant faussement le numéro de cause CO 10.042420. Sous peine d'arbitraire, il appartenait à la cour cantonale d'attribuer le bon recours à la bonne procédure, ce qui lui était aisé puisqu'elle disposait des dossiers dans toutes les affaires. En ne le faisant pas et en appréciant les chances de succès dans la cause CO 10.042438 sur la base d'un état de fait qui n'avait rien à voir avec celui déterminant pour l'action en libération de dette correspondante, la cour cantonale a manifestement versé dans l'arbitraire de sorte que son arrêt doit être annulé. La cause lui sera renvoyée afin qu'une nouvelle décision soit rendue sur les chances de succès de l'action en libération de dette dans la cause CO 10.042438.</w:t>
      </w:r>
    </w:p>
    <w:p>
      <w:r>
        <w:rPr>
          <w:b/>
        </w:rPr>
        <w:t>E. 3</w:t>
      </w:r>
    </w:p>
    <w:p>
      <w:r>
        <w:t>Vu l'admission du recours, la demande d'assistance judiciaire, limitée à la dispense des frais judiciaires, devient sans objet. Il ne sera pas perçu de frais judiciaires, de tels frais ne pouvant en principe être mis à la charge d'un canton ( art. 66 al. 4 LTF ). En revanche, le canton de Vaud versera des dépens au recourant ( art. 68 al. 2 LTF ; arrêt 5A_336/2011 du 8 août 2011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