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4A_595/2011 vom 17. Februar 2012</w:t>
      </w:r>
    </w:p>
    <w:p>
      <w:r>
        <w:t>Bundesgericht, 2012-02-17, FR</w:t>
      </w:r>
    </w:p>
    <w:p>
      <w:r>
        <w:rPr>
          <w:b/>
        </w:rPr>
        <w:t xml:space="preserve">Quelle: </w:t>
      </w:r>
      <w:r>
        <w:t>https://mcp.opencaselaw.ch/entscheid/bger_4A_595_2011</w:t>
      </w:r>
    </w:p>
    <w:p>
      <w:r>
        <w:t>FR: TF 4A_595/2011 du 17 février 2012</w:t>
      </w:r>
    </w:p>
    <w:p>
      <w:r>
        <w:t>IT: TF 4A_595/2011 del 17 febbraio 2012</w:t>
      </w:r>
    </w:p>
    <w:p>
      <w:pPr>
        <w:pStyle w:val="Heading2"/>
      </w:pPr>
      <w:r>
        <w:t>Erwägungen</w:t>
      </w:r>
    </w:p>
    <w:p>
      <w:r>
        <w:rPr>
          <w:b/>
        </w:rPr>
        <w:t>E. 1.1</w:t>
      </w:r>
    </w:p>
    <w:p>
      <w:r>
        <w:t>Selon l' art. 7 CPC , les cantons peuvent instituer un tribunal qui statue en tant qu'instance cantonale unique sur les litiges portant sur les assurances complémentaires à l'assurance-maladie sociale selon la loi fédérale du 8 mars 1994 sur l'assurance-maladie (LAMal; RS 832.10). Le canton de Genève a fait usage de cette faculté en prévoyant, à l' art. 134 al. 1 let . c de la loi genevoise sur l'organisation judiciaire du 26 septembre 2010 (LOJ; E 2 05), que la Chambre des assurances sociales connaît en instance cantonale unique des contestations relatives aux assurances complémentaires à l'assurance-maladie obligatoire.</w:t>
      </w:r>
    </w:p>
    <w:p>
      <w:r>
        <w:t>Avec l'entrée en vigueur du CPC, l'art. 74 al. 2 let. b et l' art. 75 al. 2 let. a LTF ont été modifiés en ce sens que la formule "une loi fédérale prescrit une instance cantonale unique" a été remplacée par la phrase "une loi fédérale prévoit une instance cantonale unique". Il ressort clairement des travaux préparatoires que la volonté du législateur, en adoptant cette modification, était d'englober non seulement les cas où le droit fédéral impose une instance cantonale unique, mais aussi les cas où il permet au droit cantonal de prévoir une instance cantonale unique (Procès-verbal de la séance du 3 avril 2008 de la Commission des affaires juridiques du Conseil national, p. 9; cf. arrêts 4A_445/2010 du 1er décembre 2010 consid. 1.1; 4A_412/2010 du 27 septembre 2010 consid. 1.2.3).</w:t>
      </w:r>
    </w:p>
    <w:p>
      <w:r>
        <w:t>Il résulte donc de l' art. 7 CPC que l'on se trouve en présence d'un cas où, selon la nouvelle formulation de la LTF, une loi fédérale prévoit une instance cantonale unique.</w:t>
      </w:r>
    </w:p>
    <w:p>
      <w:r>
        <w:t>En conséquence, la cour cantonale a valablement statué en instance unique ( art. 75 al. 2 let. a LTF ) et le recours est recevable sans égard à la valeur litigieuse ( art. 74 al. 2 let. b LTF ).</w:t>
      </w:r>
    </w:p>
    <w:p>
      <w:r>
        <w:t>Interjeté par la partie qui a succombé dans ses conclusions libératoires et dans ses conclusions reconventionnelles, de sorte qu'elle a qualité pour recourir ( art. 76 al. 1 LTF ), dirigé contre un arrêt final ( art. 90 LTF ) rendu en matière civile ( art. 72 al. 1 LTF ; cf. infra consid. 2.1), le recours est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t>Par exception à la règle selon laquelle le Tribunal fédéral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Si la partie recourante soutient que l'état de fait serait établi arbitrairement, elle doit le motiver de manière précise conformément aux exigences de l' art. 106 al. 2 LTF ( ATF 137 I 58 consid. 4.1.2 p. 62). Une rectification de l'état de fait ne peut être demandée que si elle est de nature à influer sur le sort de la cause. Aucun fait nouveau, ni preuve nouvelle ne peut être présenté à moins de résulter de la décision de l'autorité précédente ( art. 99 al. 1 LTF ).</w:t>
      </w:r>
    </w:p>
    <w:p>
      <w:r>
        <w:t>En l'espèce, la recourante fait valoir que la cour cantonale, au moment de statuer sur la somme due, n'a pas tenu compte du versement de 73'555 fr.45 effectué le 23 juillet 2009. Ce versement est toutefois mentionné expressément sous chiffres 28 et 30 de la décision attaquée, de sorte qu'il n'y a pas matière à rectification de l'état de fait. Savoir si ce versement, en tant que fait dûment constaté, doit être pris en compte pour déterminer la prestation encore due par l'assureur est une question de droit (cf. infra consid. 2.2). Le grief d'arbitraire dans l'appréciation des preuves médicales sera examiné ultérieurement (cf. consid. 2.3).</w:t>
      </w:r>
    </w:p>
    <w:p>
      <w:r>
        <w:t>Pour sa part, l'intimée présente, sur de nombreuses pages dans sa réponse et son écriture complémentaire, ses propres "allégués" comme si elle plaidait devant une cour d'appel. Dès lors qu'elle n'invoque avec précision aucune des circonstances prévues par l' art. 105 al. 2 LTF , il n'y a pas lieu d'en tenir compte et le raisonnement doit être mené exclusivement sur la base de l'état de fait contenu dans la décision attaquée.</w:t>
      </w:r>
    </w:p>
    <w:p>
      <w:r>
        <w:rPr>
          <w:b/>
        </w:rPr>
        <w:t>E. 1.4</w:t>
      </w:r>
    </w:p>
    <w:p>
      <w:r>
        <w:t>Le Tribunal fédéral ne peut aller au-delà des conclusions des parties ( art. 107 al. 1 LTF ). Toute conclusion nouvelle est irrecevable ( art. 99 al. 2 LTF ).</w:t>
      </w:r>
    </w:p>
    <w:p>
      <w:r>
        <w:t>En l'espèce, l'intimée prend de nombreuses conclusions alternatives, en vue de faire admettre, indépendamment des griefs soulevés dans le recours, une détermination de la somme due qui n'est pas celle retenue par la cour cantonale. Dès lors qu'elle n'a pas recouru elle-même en temps utiles ( art. 100 al. 1 LTF ), elle n'est pas recevable - le recours joint n'existant pas devant le Tribunal fédéral - à demander une modification de l'arrêt cantonal en sa faveur (arrêt 4A_45/2010 du 25 mars 2010 consid. 2.1). Il ne s'agit en effet pas en l'espèce de proposer une substitution de motifs ou une rectification liée à l'admission éventuelle du recours (cf. ATF 136 III 502 consid. 6.2 p. 503; 135 V 56 consid. 4.2 p. 69 s.), mais bien de présenter des griefs indépendants qui auraient pu donner lieu à un recours de l'intimée si elle s'y croyait fondée. De telles conclusions sont irrecevables, de même que la motivation destinée à les appuyer. Au demeurant, on ne voit pas comment l'intimée pourrait prétendre à des intérêts calculés à partir du moment où elle a elle-même reçu la somme de 73'555 fr.45.</w:t>
      </w:r>
    </w:p>
    <w:p>
      <w:r>
        <w:rPr>
          <w:b/>
        </w:rPr>
        <w:t>E. 1.5</w:t>
      </w:r>
    </w:p>
    <w:p>
      <w:r>
        <w:t>L'intimée a sollicité une suspension de la procédure devant le Tribunal fédéral en raison de la demande de rectification qu'elle a déposée devant la cour cantonale. Une suspension de la procédure pour des raisons d'opportunité n'est pas exclue ( art. 71 LTF et 6 al. 1 PCF; arrêt 1C_363/2008 du 14 novembre 2008 consid. 1; arrêt 9C_263/2008 du 16 juin 2008 consid. 1). La question relève de l'appréciation du Tribunal fédéral. Dès lors que ce dernier peut, dans le cadre d'un recours en matière civile, procéder à la rectification d'une inadvertance manifeste dans l'état de fait ( art. 105 al. 2 LTF ) ou d'une erreur évidente dans l'application du droit fédéral ( art. 95 let. a LTF ), la correction demandée peut intervenir devant le Tribunal fédéral et il n'y a aucune raison d'attendre une nouvelle décision de la cour cantonale, ce d'autant plus que celle-ci ne pourrait pas vider l'entier du litige (en raison des conclusions concernant la demande reconventionnelle) et qu'il est de surcroît douteux que le problème soulevé corresponde à l'hypothèse d'une rectification au sens de l' art. 334 CPC .</w:t>
      </w:r>
    </w:p>
    <w:p>
      <w:r>
        <w:rPr>
          <w:b/>
        </w:rPr>
        <w:t>E. 2.1</w:t>
      </w:r>
    </w:p>
    <w:p>
      <w:r>
        <w:t>Il ressort des constatations cantonales - qui lient le Tribunal fédéral ( art. 105 al. 1 LTF ) - que l'intimée est au bénéfice d'un contrat d'assurance collectif conclu avec la recourante, qui oblige cette dernière, à certaines conditions, à verser à l'intimée des indemnités journalières en cas de perte de gain causée par la maladie.</w:t>
      </w:r>
    </w:p>
    <w:p>
      <w:r>
        <w:t>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la loi fédérale du 2 avril 1908 sur le contrat d'assurance (LCA; RS 221.229.1) (arrêt 4A_ 373/2010 du 10 novembre 2010 consid. 2.1). En l'occurrence, il ressort des constatations cantonales que le contrat conclu prévoit expressément qu'il est soumis à la LCA. Il s'agit donc d'une assurance complémentaire à l'assurance sociale relevant du droit privé ( art. 12 al. 2 et 3 LAMal ; ATF 133 III 439 consid. 2.1 p. 441 s.).</w:t>
      </w:r>
    </w:p>
    <w:p>
      <w:r>
        <w:rPr>
          <w:b/>
        </w:rPr>
        <w:t>E. 2.2</w:t>
      </w:r>
    </w:p>
    <w:p>
      <w:r>
        <w:t>Dans son raisonnement, la cour cantonale n'a pas tenu compte du fait que la recourante a versé le 23 juillet 2009 la somme de 73'555 fr.45 à titre d'indemnités journalières pour la période litigieuse (du 1er mai 2007 au 29 juin 2008). Il s'agit là d'une violation grossière du droit fédéral, puisque le juge ne peut pas condamner un débiteur à exécuter une obligation qui est déjà éteinte par paiement (cf. art. 97 CO ). L'arrêt cantonal doit donc être réformé pour ce motif et le solde dû est réduit à 3'853 fr. 05 avec intérêts.</w:t>
      </w:r>
    </w:p>
    <w:p>
      <w:r>
        <w:rPr>
          <w:b/>
        </w:rPr>
        <w:t>E. 2.3</w:t>
      </w:r>
    </w:p>
    <w:p>
      <w:r>
        <w:t>La recourante demande reconventionnellement que le montant de 73'555 fr. 45 lui soit restitué pour le motif que la cour cantonale aurait arbitrairement apprécié les renseignements médicaux alors que, selon la recourante, l'assurée n'était plus en état d'incapacité de travail pour cause de maladie pendant la période litigieuse.</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recourante qui invoque l'arbitraire dans l'appréciation des preuves et l'établissement des faits doit démontrer par une argumentation précise, en se référant si possible à des pièces indiscutables du dossier, que la cour cantonale a retenu ou omis un fait pertinent d'une manière insoutenable ( ATF 137 I 58 consid. 4.1.2 p. 62; 134 II 244 consid. 2.2 p. 246).</w:t>
      </w:r>
    </w:p>
    <w:p>
      <w:r>
        <w:t>Le Tribunal fédéral n'étant pas un juge du fait, il ne lui appartient pas de procéder une nouvelle fois à l'appréciation des preuves administrées, mais il incombe bien plutôt à la partie recourante d'établir en quoi l'appréciation faite par l'autorité cantonale serait manifestement inexacte ou incomplète (arrêt 9C_886/2009 du 27 avril 2010 consid. 2.2).</w:t>
      </w:r>
    </w:p>
    <w:p>
      <w:r>
        <w:t>En l'espèce, la cour cantonale s'est fondée sur l'opinion du psychiatre A.________. Il ne s'agit certes pas d'un expert judiciaire, mais il a été choisi par la recourante, de sorte qu'il ne saurait être suspect de partialité en faveur de l'intimée. La recourante ne tente pas de soutenir que ses connaissances seraient inadéquates pour l'examen du cas, que son rapport serait contradictoire, lacunaire ou aurait ignoré des données essentielles. La cour cantonale a aussi observé que l'incapacité de travail de l'intimée était également constatée par le psychiatre mis en oeuvre par l'assurance-chômage, qui avait examiné l'expertisée en dernier lieu le 18 octobre 2007. Là encore, la recourante ne dit pas en quoi il serait arbitraire de croire l'opinion de ce spécialiste. Enfin, la cour précédente a noté que l'incapacité de travail est encore attestée, après la fin de la période litigieuse, par le psychiatre qui traite la recourante (recte: l'intimée). Certes, l'opinion du médecin traitant doit être examinée avec circonspection ( ATF 124 I 170 consid. 4 p. 175; plus sommairement: ATF 125 V 351 consid. 2b/cc p. 353). Il s'agit cependant d'un élément corroboratif qui, dans l'appréciation des preuves, vient s'ajouter aux deux autres avis.</w:t>
      </w:r>
    </w:p>
    <w:p>
      <w:r>
        <w:t>A ces avis médicaux, la recourante oppose l'opinion du médecin de l'assurance-invalidité. La cour cantonale a observé à ce sujet que ce médecin n'avait jamais vu l'intimée et que, de surcroît, il n'était pas psychiatre, alors qu'il s'agit manifestement d'un problème de nature psychiatrique. En écartant ainsi une opinion isolée, la cour cantonale n'est pas tombée dans l'arbitraire.</w:t>
      </w:r>
    </w:p>
    <w:p>
      <w:r>
        <w:t>Le recours doit donc être rejeté sur ce point.</w:t>
      </w:r>
    </w:p>
    <w:p>
      <w:r>
        <w:rPr>
          <w:b/>
        </w:rPr>
        <w:t>E. 3</w:t>
      </w:r>
    </w:p>
    <w:p>
      <w:r>
        <w:t>L'assureur a dû recourir pour faire corriger une erreur due à un manque de diligence manifeste de la part de la cour cantonale dans l'analyse des faits pertinents dûment établis et retenus. L'intimée ne s'est pas identifiée à l'arrêt entrepris, mais elle a au contraire mis en évidence l'erreur commise par l'autorité précédente; on ne saurait donc lui reprocher d'avoir succombé sur ce point devant la Cour de céans (cf. arrêt 5P.378/1997 du 18 novembre 1997 consid. 4). Cela étant, les dépens afférents à cette partie du recours doivent être mis à la charge du canton de Genève, dont dépend l'autorité qui a rendu la décision attaquée, à l'exception de l'émolument judiciaire (cf. art. 66 al. 4 LTF ; sous l'empire de l'aOJ: cf. 5P_225/2006 du 2 octobre 2006 consid. 3 et la référence).</w:t>
      </w:r>
    </w:p>
    <w:p>
      <w:r>
        <w:t>En revanche, la recourante succombe sur la demande reconventionnelle, qui était de même valeur, de sorte qu'il se justifie de mettre à sa charge la moitié des frais judiciaires ( art. 66 al. 1 LTF ).</w:t>
      </w:r>
    </w:p>
    <w:p>
      <w:r>
        <w:t>L'intimée - qui ne s'est pas opposée à la rectification de l'erreur commise par la cour cantonale - a conclu au rejet de la demande reconventionnelle et obtient gain de cause sur ce point. Elle a donc droit en principe à des dépens à la charge de la recourante ( art. 68 al. 1 et 2 LTF ). Il faut cependant constater qu'elle a pris des conclusions en partie irrecevables et qu'elle ne s'est pratiquement pas exprimée sur le seul point litigieux (l'appréciation des données médicales), de sorte qu'il faut aussi tenir compte du principe formulé à l' art. 66 al. 3 LTF (applicable par le renvoi de l' art. 68 al. 4 LTF ), à savoir que les frais causés inutilement sont supportés par celui qui les a engendrés. Les dépens alloués à l'intimée seront donc réduits pour tenir compte du fait que les écritures présentées étaient en grande partie inutiles.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