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593/2021 vom 6. Januar 2022</w:t>
      </w:r>
    </w:p>
    <w:p>
      <w:r>
        <w:t>Bundesgericht, 2022-01-06, DE</w:t>
      </w:r>
    </w:p>
    <w:p>
      <w:r>
        <w:rPr>
          <w:b/>
        </w:rPr>
        <w:t xml:space="preserve">Quelle: </w:t>
      </w:r>
      <w:r>
        <w:t>https://mcp.opencaselaw.ch/entscheid/bger_4A_593_2021</w:t>
      </w:r>
    </w:p>
    <w:p>
      <w:r>
        <w:t>FR: TF 4A 593/2021 du 6 janvier 2022</w:t>
      </w:r>
    </w:p>
    <w:p>
      <w:r>
        <w:t>IT: TF 4A 593/2021 del 6 gennaio 2022</w:t>
      </w:r>
    </w:p>
    <w:p>
      <w:pPr>
        <w:pStyle w:val="Heading2"/>
      </w:pPr>
      <w:r>
        <w:t>Regeste</w:t>
      </w:r>
    </w:p>
    <w:p>
      <w:r>
        <w:t>negative Feststellungsklage, | Obligationenrecht (allgemein)</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Der angefochtene Nichteintretensentscheid des Obergerichts ist ein Endentscheid ( Art. 90 BGG ) eines oberen kantonalen Gerichts, das als Rechtsmittelinstanz entschieden hat ( Art. 75 BGG ). Die Beschwerdeführerin ist mit ihren Begehren unterlegen ( Art. 76 BGG ) und die Beschwerdefrist ist eingehalten ( Art. 100 Abs. 1 BGG ). Auf die Beschwerde in Zivilsachen gegen den Nichteintretensentscheid vom 15. Oktober 2021 ist somit unter Vorbehalt einer rechtsgenügenden Begründung ( Art. 42 Abs. 2 und Art. 106 Abs. 2 BGG ) einzutreten. Die Verfügungen vom 6. Mai 2021, 31. Mai 2021, 14. Juli 2021 und 16. September 2021 sind als Zwischenentscheide grundsätzlich durch Beschwerde gegen den Endentscheid anfechtbar, jedoch nur soweit sie sich auf dessen Inhalt auswirken ( Art. 93 Abs. 3 BGG ), worauf zurückzukommen sein wird.</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2.1</w:t>
      </w:r>
    </w:p>
    <w:p>
      <w:r>
        <w:t>Die Beschwerdeführerin bringt vor, sie fechte "inhaltlich die Streitwertbestimmung der Vorinstanz an, die den Verfügungen sowie dem Beschluss zugrunde [gelegen habe]". Die fehlerhafte Streitwertbestimmung habe sich unmittelbar in den Verfügungen niedergeschlagen, mit denen die Höhe des zu leistenden Kostenvorschusses festgelegt worden sei. Weil die Beschwerdeführerin ausserstande gewesen sei, den angeordneten, angeblich überhöhten Kostenvorschuss zu leisten und dies zum Nichteintreten auf die Berufung geführt habe, hätten sich die Verfügungen als selbständig eröffnete Zwischenentscheide direkt auf den Inhalt des Endentscheids (Nichteintreten mangels rechtzeitigen Eingangs des Kostenvorschusses) ausgewirkt. Ob sich die vorinstanzlichen Zwischenverfügungen, mit denen der Kostenvorschuss auf Fr. 130'750.-- festgesetzt wurde, im vorgebrachten Sinne gemäss Art. 93 Abs. 3 BGG auf den Inhalt des Endentscheids auswirken würden, braucht nicht vertieft zu werden, zumal die nunmehr erhobene Behauptung der Beschwerdeführerin, sie könne über ihre Vermögenswerte derzeit nur sehr eingeschränkt verfügen und sei daher zur Zahlung des Kostenvorschusses ausserstande gewesen, in keiner Weise belegt ist und sich nicht auf die vorinstanzlichen Sachverhaltsfeststellungen stützen lässt. Dem Vorbringen ist daher von Vornherein die Grundlage entzogen.</w:t>
      </w:r>
    </w:p>
    <w:p>
      <w:r>
        <w:rPr>
          <w:b/>
        </w:rPr>
        <w:t>E. 2.2</w:t>
      </w:r>
    </w:p>
    <w:p>
      <w:r>
        <w:t>Die von der Beschwerdeführerin beanstandete Bestimmung des Streitwerts ( Art. 91 ZPO ) durch die Vorinstanz könnte sich im Weiteren einzig auf die auferlegten Verfahrenskosten im angefochtenen Beschluss ausgewirkt haben. Der Beschwerde lassen sich hinsichtlich der Festsetzung der Verfahrenskosten jedoch keine konkreten Vorbringen entnehmen. Im Übrigen ist darauf hinzuweisen, dass der Zwischenentscheid vom 16. September 2021, mit dem der Beschwerdeführerin eine nicht erstreckbare Nachfrist zur Leistung des auferlegten Kostenvorschusses von Fr. 130'750.-- angesetzt wurde, sofort vollstreckbar war, solange er nicht angefochten und dem Rechtsmittel aufschiebende Wirkung gewährt wurde (Urteil 4A_170/2016 vom 10. Mai 2016 a.E.). Wenn die Partei, welche die Höhe des Kostenvorschusses bestreitet, nicht sofort Beschwerde gegen den Entscheid über den Kostenvorschuss einlegt (dazu BGE 142 III 798 E. 2.3.4) und die aufschiebende Wirkung erlangt, setzt sie sich angesichts der sofortigen Vollstreckbarkeit des genannten Entscheids grundsätzlich dem Risiko aus, dass ihr Gesuch vom angerufenen Gericht in Anwendung von Art. 101 Abs. 3 ZPO als unzulässig erklärt wird (Urteile 4A_308/2021 vom 10. Juni 2021 E. 5.3; 4A_185/2021 vom 31. März 2021 E. 4.2). In diesem Zusammenhang ist nicht erkennbar, inwiefern der Vorinstanz eine Bundesrechtsverletzung vorzuwerfen wäre, indem sie nach Ausbleiben des angesetzten Kostenvorschusses innert der angesetzten Nachfrist auf die Berufung der Beschwerdeführerin nicht eintrat.</w:t>
      </w:r>
    </w:p>
    <w:p>
      <w:r>
        <w:rPr>
          <w:b/>
        </w:rPr>
        <w:t>E. 3</w:t>
      </w:r>
    </w:p>
    <w:p>
      <w:r>
        <w:t>Die Beschwerde ist abzuweisen, soweit darauf eingetreten werden kann. Dem Ausgang des Verfahrens entsprechend wird die Beschwerdeführerin kostenpflichtig ( Art. 66 Abs. 1 BGG ), wobei die Gerichtskosten wegen des geringen Aufwands reduziert werden. Dem Beschwerdegegner wird keine Parteientschädigung zugesprochen,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