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4A_589/2020 vom 1. Dezember 2020</w:t>
      </w:r>
    </w:p>
    <w:p>
      <w:r>
        <w:t>Bundesgericht, 2020-12-01, DE</w:t>
      </w:r>
    </w:p>
    <w:p>
      <w:r>
        <w:rPr>
          <w:b/>
        </w:rPr>
        <w:t xml:space="preserve">Quelle: </w:t>
      </w:r>
      <w:r>
        <w:t>https://mcp.opencaselaw.ch/entscheid/bger_4A_589_2020</w:t>
      </w:r>
    </w:p>
    <w:p>
      <w:r>
        <w:t>FR: TF 4A_589/2020 du 1 décembre 2020</w:t>
      </w:r>
    </w:p>
    <w:p>
      <w:r>
        <w:t>IT: TF 4A_589/2020 del 1 dicembre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4A_589/2020</w:t>
      </w:r>
    </w:p>
    <w:p>
      <w:r>
        <w:t>Verfügung vom 1. Dezember 2020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 AG,</w:t>
      </w:r>
    </w:p>
    <w:p>
      <w:r>
        <w:t>vertreten durch Advokat Dr. Jascha Schneider-Marfels,</w:t>
      </w:r>
    </w:p>
    <w:p>
      <w:r>
        <w:t>Beschwerdeführerin,</w:t>
      </w:r>
    </w:p>
    <w:p>
      <w:r>
        <w:t>gegen</w:t>
      </w:r>
    </w:p>
    <w:p>
      <w:r>
        <w:t>B.________ B.V.,</w:t>
      </w:r>
    </w:p>
    <w:p>
      <w:r>
        <w:t>vertreten durch die Advokaten Dr. Reto Vonzun und Benjamin Suter,</w:t>
      </w:r>
    </w:p>
    <w:p>
      <w:r>
        <w:t>Beschwerdegegnerin.</w:t>
      </w:r>
    </w:p>
    <w:p>
      <w:r>
        <w:t>Gegenstand</w:t>
      </w:r>
    </w:p>
    <w:p>
      <w:r>
        <w:t>Anfechtung von Beschlüssen der Generalversammlung; Rückzug,</w:t>
      </w:r>
    </w:p>
    <w:p>
      <w:r>
        <w:t>Beschwerde gegen die Verfügung des Kantonsgerichts Basel-Landschaft, Abteilung Zivilrecht, vom 14. Oktober 2020 (400 20 190, 400 20 191, 400 20 192).</w:t>
      </w:r>
    </w:p>
    <w:p>
      <w:r>
        <w:t>In Erwägung,</w:t>
      </w:r>
    </w:p>
    <w:p>
      <w:r>
        <w:t>dass die Beschwerdeführerin mit Schreiben vom 27. November 2020 ihre Beschwerde vom 11. November 2020 gegen die Verfügung des Kantonsgerichts Basel-Landschaft vom 14. Oktober 2020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1 - 3 BGG );</w:t>
      </w:r>
    </w:p>
    <w:p>
      <w:r>
        <w:t>dass der Beschwerdegegnerin keine Parteientschädigung zuzusprechen ist, da ihr im Zusammenhang mit dem bundesgerichtlichen Verfahren kein entschädigungspflichtiger Aufwand entstanden ist ( Art. 68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Diese Verfügung wird den Parteien und dem Kantonsgericht Basel-Landschaft, Abteilung Zivilrecht, schriftlich mitgeteilt.</w:t>
      </w:r>
    </w:p>
    <w:p>
      <w:r>
        <w:t>Lausanne, 1. Dezember 2020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