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588/2011 vom 3. Mai 2012</w:t>
      </w:r>
    </w:p>
    <w:p>
      <w:r>
        <w:t>Bundesgericht, 2012-05-03, DE</w:t>
      </w:r>
    </w:p>
    <w:p>
      <w:r>
        <w:rPr>
          <w:b/>
        </w:rPr>
        <w:t xml:space="preserve">Quelle: </w:t>
      </w:r>
      <w:r>
        <w:t>https://mcp.opencaselaw.ch/entscheid/bger_4A_588_2011</w:t>
      </w:r>
    </w:p>
    <w:p>
      <w:r>
        <w:t>FR: TF 4A 588/2011 du 3 mai 2012</w:t>
      </w:r>
    </w:p>
    <w:p>
      <w:r>
        <w:t>IT: TF 4A 588/2011 del 3 maggio 2012</w:t>
      </w:r>
    </w:p>
    <w:p>
      <w:pPr>
        <w:pStyle w:val="Heading2"/>
      </w:pPr>
      <w:r>
        <w:t>Regeste</w:t>
      </w:r>
    </w:p>
    <w:p>
      <w:r>
        <w:t>Sorgfaltspflicht des Anwalts | Vertragsrecht</w:t>
      </w:r>
    </w:p>
    <w:p>
      <w:pPr>
        <w:pStyle w:val="Heading2"/>
      </w:pPr>
      <w:r>
        <w:t>Erwägungen</w:t>
      </w:r>
    </w:p>
    <w:p>
      <w:r>
        <w:rPr>
          <w:b/>
        </w:rPr>
        <w:t>E. 1</w:t>
      </w:r>
    </w:p>
    <w:p>
      <w:r>
        <w:t>Angefochten ist ein Endentscheid einer letzten kantonalen Instanz (Art. 75 Abs. 1 und Abs. 2 lit. b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2</w:t>
      </w:r>
    </w:p>
    <w:p>
      <w:r>
        <w:t>Die Beschwerdeführerin rügt, die Vorinstanz habe überhöhte Anforderungen an die Substantiierung des (hypothetischen) Kausalzusammenhangs sowie des Schadens gestellt.</w:t>
      </w:r>
    </w:p>
    <w:p>
      <w:r>
        <w:rPr>
          <w:b/>
        </w:rPr>
        <w:t>E. 2.1</w:t>
      </w:r>
    </w:p>
    <w:p>
      <w:r>
        <w:t>Die Vorinstanz erwog, die Ausführungen in der Klageschrift beschränkten sich auf einen pauschalen Hinweis hinsichtlich der Kausalität. Angesichts dieser zu allgemein gehaltenen Ausführungen seien anlässlich der Referentenaudienz und mit Instruktionsverfügung vom 7. Juni 2010 detaillierte Substantiierungshinweise an die Beschwerdeführerin ergangen. Die Beschwerdeführerin habe sodann in ihrer Replikschrift insgesamt fünf verschiedene denkbare Kausalverläufe dargelegt, nämlich die Möglichkeit, dass a) das Principal Agreement mit unverändertem Inhalt und mit einer Saldo- oder Enthaftungsklausel im ausdrücklichen Einverständnis mit B.________ zustande gekommen wäre, dass b) das Principal Agreement mit unverändertem Inhalt und mit einer Saldo- oder Enthaftungsklausel zufolge richterlicher Vertragsergänzung zustande gekommen wäre oder das Principal Agreement mit einer Saldo- oder Enthaftungsklausel und unverändertem Inhalt, d.h. einem reduzierten Kaufpreis von c) Fr. 35 Mio. bzw. d) Fr. 33.65 Mio. bzw. e) Fr. 31 Mio. zustande gekommen wäre. Im Rahmen der Schadensberechnung führe die Beschwerdeführerin noch zwei weitere mögliche Kausalverläufe auf, nämlich dass gar kein Principal Agreement abgeschlossen worden wäre und f) die Offshore-Struktur auf unbestimmte Zeit weitergeführt worden bzw. g) die Struktur ohne Principal Agreement beendet worden wäre. Die Vorinstanz hält der Beschwerdeführerin vor, sie stelle mit ihren Ausführungen in der Replikschrift eine ganze Auswahlsendung möglicher Kausalverläufe zur Diskussion. Um den hypothetischen Kausalzusammenhang zwischen der Vertragsverletzung durch Unterlassung und dem Schaden nachzuweisen, hätte sie jedoch darlegen müssen, welcher dieser möglichen Kausalverläufe der überwiegend wahrscheinliche sei. Zudem hätte sie darlegen müssen, weshalb der von ihr behauptete Kausalverlauf der überwiegend wahrscheinliche sei, wie dies mit der Instruktionsverfügung vom 7. Juni 2010 angeordnet worden sei. Im Weiteren führe die Beschwerdeführerin in ihrer Replikschrift beiläufig auch noch die Variante ins Feld, dass bei gehöriger Aufklärung gar kein Principal Agreement abgeschlossen worden wäre, was in diametralem Widerspruch zur Behauptung stehe, wonach die Parteien ein Principal Agreement mit einer Saldo- bzw. Enthaftungsklausel abgeschlossen hätten. Die Tatsachenbehauptung sei demnach widersprüchlich und unstatthaft. Die Beschwerdeführerin habe es zudem etwa unterlassen, bezüglich der fraglichen Saldo- bzw. Enthaftungsklausel im Einzelnen und konkret darzutun, wie diese sie vor der im Schiedsverfahren auferlegten Verpflichtung geschützt hätte. Auch in Bezug auf den Schaden stelle die Beschwerdeführerin eine Auswahl möglicher Berechnungen zur Diskussion, ohne sich für eine derselben zu entscheiden. Ebenso wenig erläutere sie, wie ihre Schadensberechnungen zum Rechtsbegehren stünden. Die Beschwerdeführerin habe somit weder den (hypothetischen) Kausalzusammenhang zwischen der geltend gemachten Vertragsverletzung und dem geltend gemachten Schaden noch den Schaden selbst genügend dargetan, weshalb die Klage abzuweisen sei.</w:t>
      </w:r>
    </w:p>
    <w:p>
      <w:r>
        <w:rPr>
          <w:b/>
        </w:rPr>
        <w:t>E. 2.2.1</w:t>
      </w:r>
    </w:p>
    <w:p>
      <w:r>
        <w:t>Die Pflicht einer Prozesspartei, ihre Sachdarstellungen zu substantiieren, bedeutet, dass die Partei die Tatsachen nicht nur in den Grundzügen, sondern so umfassend und klar dazulegen hat, dass darüber Beweis abgenommen werden kann. Dabei bestimmt das Bundesrecht, wie weit ein Sachverhalt zu substantiieren ist, damit er unter die Bestimmungen des materiellen Rechts subsumiert werden kann. Wie weit die anspruchsbegründenden Tatsachen im Hinblick darauf inhaltlich zu substantiieren sind, ergibt sich einerseits aus den Tatbestandsmerkmalen der angerufenen Norm und anderseits aus dem prozessualen Verhalten der Gegenpartei. Tatsachenbehauptungen müssen dabei so konkret formuliert sein, dass ein substantiiertes Bestreiten möglich ist oder der Gegenbeweis angetreten werden kann ( BGE 108 II 337 E. 2b S. 339; seither BGE 133 III 153 E. 3.3 S. 162; 127 III 365 E. 2b S. 368; 123 III 183 E. 3e S. 187 f.).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2c S. 369; 108 II 337 E. 3 S. 341). Stellt das kantonale Gericht jedoch überhöhte Anforderungen an die Substantiierungslast, indem es detailliertere Tatsachenbehauptungen verlangt als für die rechtliche Beurteilung des anspruchsbegründenden Sachverhalts nötig, verletzt es Bundesrecht und namentlich Art. 8 ZGB ( BGE 114 II 289 E. 2a S. 291; 112 II 172 E. I.2c S. 181).</w:t>
      </w:r>
    </w:p>
    <w:p>
      <w:r>
        <w:rPr>
          <w:b/>
        </w:rPr>
        <w:t>E. 2.2.2</w:t>
      </w:r>
    </w:p>
    <w:p>
      <w:r>
        <w:t>Die Parteien gingen bereits im vorinstanzlichen Verfahren übereinstimmend davon aus und stellen auch im Beschwerdeverfahren nicht in Frage, dass zwischen ihnen ein Auftragsverhältnis bestand. Wie die Vorinstanz zutreffend festhält, obliegt der Beschwerdeführerin, die wegen mangelhafter Erfüllung des Auftrags Schadenersatz beansprucht (Art. 97 Abs. 1 i.V.m. Art. 398 OR ), die Behauptungs- und Beweislast hinsichtlich des Schadens, der Vertragsverletzung und des Kausalzusammenhangs zwischen der Vertragsverletzung und dem geltend gemachten Schaden (vgl. Art. 8 ZGB ). 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freien Überprüfung durch das Bundesgericht ( BGE 132 III 305 E. 3.5 S. 311, 715 E. 2.3 S. 718 f.; 115 II 440 E. 5a S. 447 f.; je mit Hinweisen).</w:t>
      </w:r>
    </w:p>
    <w:p>
      <w:r>
        <w:rPr>
          <w:b/>
        </w:rPr>
        <w:t>E. 2.2.3</w:t>
      </w:r>
    </w:p>
    <w:p>
      <w:r>
        <w:t>Die Beschwerdeführerin hat in ihrer Klageschrift behauptet, bei einer Aufnahme einer Saldo- und/oder einer Enthaftungsklausel ins Principal Agreement vom 24. September 1999 wäre die Klage von B.________ abgewiesen worden und hätte entsprechend keine Zahlung der Beschwerdeführerin erfolgen müssen. Die Schiedsklage von B.________ sei - was sich aus dem Schiedsurteil ergebe - gutgeheissen worden, weil eine Saldo- bzw. Enthaftungsklausel im Principal Agreement vom 24. September 1999 gefehlt und so zur Lückenfüllung des Schiedsgerichts mit den Bestimmungen über die einfache Gesellschaft geführt habe, was den für sie negativen Entscheid bewirkt habe. Damit waren die Tatsachenbehauptungen hinsichtlich des hypothetischen Kausalverlaufs zumindest so konkret formuliert, dass der Beschwerdegegnerin ein substantiiertes Bestreiten möglich war. Dies tat die Beschwerdegegnerin denn auch, indem sie vorbrachte, B.________ hätte niemals eine Saldo- oder Enthaftungsklausel wie von der Beschwerdeführerin vorgeschlagen akzeptiert und unterzeichnet; er habe allfällige Probleme nicht übernehmen wollen, wie er selbst verlautbart habe. In ihrer Replikschrift hat die Beschwerdeführerin unter Hinweis auf die vorinstanzlichen Substantiierungshinweise vom 7. Juni 2010 ausgeführt, welche konkrete Saldo- bzw. Enthaftungsklausel sie vor einer Inanspruchnahme durch B.________ für angefallene Verrechnungssteuern geschützt hätte. Sie hat weiter dargelegt, weshalb B.________ das Principal Agreement vom 24. September 1999 ihrer Ansicht nach auch dann unterzeichnet hätte, wenn auf der Aufnahme einer Enthaftungs- bzw. Saldoklausel in die Vereinbarung beharrt worden wäre. Sie hat unter anderem ausgeführt, dass es B.________ darum ging, seine Beteiligung an der Z.A.________ zu verkaufen, wobei die potentielle Erwerberin zu einem Kauf dieser Beteiligung nur unter der Voraussetzung bereit gewesen sei, dass B.________ die Beschwerdeführerin vorgängig auskauft. Sie hat zudem dargelegt, die Aussagen von B.________ sowie seines Rechtsanwalts im Rahmen des Schiedsverfahrens liessen auf seine damalige Bereitschaft schliessen, das Principal Agreement auch mit einer Saldo- bzw. Enthaftungsklausel zu ansonsten unveränderten Bedingungen abzuschliessen. Indem die Beschwerdeführerin behauptet, sie hätte im Falle der Aufnahme einer Saldo- bzw. Enthaftungsklausel im Schiedsverfahren obsiegt bzw. B.________ hätte gar nie geklagt, weshalb es nicht zum für sie negativen Schiedsentscheid mit Fr. 5'679'887.50 Schadenersatz und Fr. 432'000.-- auferlegten Verfahrenskosten sowie eigenen Anwaltskosten von Fr. 1'027'328.65 gekommen wäre, genügen ihre Ausführungen für die gerichtliche Beurteilung der gestützt auf Art. 97 Abs. 1 i.V.m. Art. 398 Abs. 1 und 2 OR geltend gemachten Anspruchsvoraussetzungen des Kausalzusammenhangs sowie des Schadens. Die Behauptungen der Beschwerdeführerin sind genügend konkret, dass der Beschwerdegegnerin ein substantiiertes Bestreiten ermöglicht worden ist und diese den Gegenbeweis antreten kann. Sie sind auch genügend umfassend und klar, dass darüber Beweis abgenommen werden kann.</w:t>
      </w:r>
    </w:p>
    <w:p>
      <w:r>
        <w:rPr>
          <w:b/>
        </w:rPr>
        <w:t>E. 2.2.4</w:t>
      </w:r>
    </w:p>
    <w:p>
      <w:r>
        <w:t>Die Vorinstanz wirft der Beschwerdeführerin zu Unrecht vor, sie habe mit ihren Ausführungen in der Replikschrift eine ganze Auswahlsendung möglicher Kausalverläufe zur Diskussion gestellt und sie hätte sich für die wahrscheinlichste Möglichkeit entscheiden und überdies darlegen müssen, inwiefern dieser der "überwiegend wahrscheinliche" sei. Sie stellt damit überhöhte Substantiierungsanforderungen an die Haftungsvoraussetzung des (hypothetischen) Kausalzusammenhangs. Wie die Vorinstanz in ihren rechtlichen Erwägungen zutreffend festhält, ist ein direkter Beweis eines Kausalzusammenhangs zwischen dem entstandenen Schaden und einer vorangehenden Unterlassung nicht möglich. Das Gericht bewegt sich somit notgedrungen in Spekulationen, da es die möglichen Folgen einer nicht vorgenommenen Handlung zu beurteilen hat (vgl. ROLAND BREHM, Berner Kommentar, 2006, N. 119 zu Art. 41 OR ). Angesichts der Unmöglichkeit eines direkten Beweises sind - analog der Schadensschätzung nach Art. 42 Abs. 2 OR - tiefere Anforderungen an die Substantiierung zu stellen; entsprechend sind Sachvorbringen ausnahmsweise auch dann als ausreichend substantiiert gelten zu lassen, wenn die bestehenden Lücken erst noch durch das Beweisverfahren geschlossen werden müssen (vgl. BGE 108 II 337 E. 3 S. 341; MAX GULDENER, Zivilprozessrecht, 3. Aufl. 1979, S. 167). Es muss der Beschwerdeführerin angesichts der hypothetischen Natur des Geschehensablaufs bei pflichtgemässem Handeln der Beschwerdegegnerin zudem möglich sein, verschiedene Szenarien des hypothetischen Geschehensablaufs hinsichtlich der Vertragsverhandlungen mit B.________ zu behaupten, die nach ihrer Ansicht zur Vermeidung des behaupteten Schadens geführt hätten (vgl. etwa Urteil 4A_144/2009 vom 6. Oktober 2009 E. 3.3). Dass von der Beschwerdeführerin hinsichtlich der (hypothetischen) Vertragsverhandlungen bei pflichtgemässer Mandatsführung keine allzu hohen Anforderungen verlangt werden können, ergibt sich im Übrigen daraus, dass der Ausgang der Verhandlungen nicht nur von ihren eigenen Entscheidungen abhing, sondern auch denjenigen der Vertragspartei B.________, mithin von Umständen beeinflusst war, die sich ausserhalb ihres Einflussbereichs abspielten. Der Vorwurf, die Beschwerdeführerin habe ihre Substantiierungsobliegenheit verletzt, indem sie eine ganze Auswahlsendung möglicher Kausalverläufe zur Diskussion gestellt habe, erscheint unter Berücksichtigung des Grundsatzes von Treu und Glauben ( Art. 9 BV ) auch insoweit ungerechtfertigt, als die Vorinstanz der Beschwerdeführerin mit Verfügung vom 7. Juni 2010 ausdrücklich auftrug, "sich im Hinblick auf den geltend gemachten Schaden mit den verschiedenen möglichen Ergebnissen der Vertragsverhandlung auseinanderzusetzen". Es kann daher nicht angehen, die Klage der Beschwerdeführerin in der Folge mit der Begründung abzuweisen, sie habe verschiedene mögliche Kausalverläufe zur Diskussion gestellt. Ebenso wenig kann der Beschwerdeführerin Widersprüchlichkeit vorgeworfen werden, wenn sie sich in ihrer Replik auch mit der Variante auseinandersetzte, dass bei pflichtgemässer Mandatsführung gar kein Principal Agreement abgeschlossen worden wäre, wurde dies doch von der Beschwerdegegnerin in der Klageantwort eingewendet und kann es der Beschwerdeführerin daher nicht verwehrt sein, sich mit dem Argument der Gegenpartei auseinanderzusetzen und aufzuzeigen, dass der Schaden - ganz oder teilweise - auch dann eingetreten wäre, wenn vom hypothetischen Geschehensablauf der Gegenseite ausgegangen wird. Zudem erging mit Verfügung vom 7. Juni 2010 der Substantiierungshinweis an die Beschwerdeführerin, sie habe "im Einzelnen darzulegen, welche Auswirkungen das Scheitern des Abschlusses einer Vereinbarung zwischen ihr und B.________ vom 23./24. September 1999 auf ihr Vermögen gehabt hätte".</w:t>
      </w:r>
    </w:p>
    <w:p>
      <w:r>
        <w:rPr>
          <w:b/>
        </w:rPr>
        <w:t>E. 2.2.5</w:t>
      </w:r>
    </w:p>
    <w:p>
      <w:r>
        <w:t>Mit ihrer Erwägung, die von der Beschwerdeführerin vorgenommene Darstellung mehrerer möglicher Kausalverläufe mache klar, dass keiner von diesen der überwiegend wahrscheinliche sein könne, da neben den behaupteten Ursachenfolgen weitere Möglichkeiten bestünden, die ebenso sehr in Frage kommen oder sogar näher liegen, verkennt die Vorinstanz die Eigenheit hypothetischer Kausalverläufe, die sich nie unmittelbar beweisen und feststellen lassen. Die Schwierigkeiten bei der Beurteilung hypothetischer Vorgänge bzw. der Folgen von Unterlassungen rechtfertigen eine Klageabweisung nicht. Vielmehr hat sich das Gericht auch in dieser Konstellation gestützt auf Beweismittel, die Lebenserfahrung und Annahmen über den gewöhnlichen Lauf der Dinge eine Überzeugung darüber zu bilden, ob der behauptete Schaden bei Vornahme der unterlassenen Handlung ebenfalls eingetreten wäre. Dazu gehört unter anderem die Frage, ob die Behauptung der Beschwerdeführerin zutrifft, die von ihr in der Replik vorgelegten ausformulierten Klauseln hätten eine Schiedsklage verhindert bzw. zu einem anderen Ausgang des Schiedsverfahrens geführt. Die Vorinstanz kann auf eine Prüfung der Klage nicht mit dem Hinweis darauf verzichten, es sei gänzlich offen, wie der Entscheid des Schiedsgerichts bei Vorliegen einer Saldo- bzw. Enthaftungsklausel ausgegangen wäre. Inwiefern die Behauptung der Beschwerdeführerin zum Ausgang des Schiedsverfahrens zutrifft, beschlägt die materielle Begründetheit der Schadenersatzforderung, ist aber für die Frage, ob die Sachbehauptungen den bundesrechtlichen Substantiierungsanforderungen genügen, nicht erheblich; ebenso wenig ist mit Bezug auf die hinreichende Substantiierung massgebend, dass "die Klausel vom Schiedsgericht [hätte] ausgelegt und auf ihre Gültigkeit und Tragweite hin überprüft werden müssen" bzw. "dass eine Saldoklausel einschränkend auszulegen ist und zudem wegen Willensmängeln angefochten werden kann" (vgl. BGE 136 III 322 E. 3.4.4 S. 328). Indem die Vorinstanz die Beschwerdeführerin wegen mangelnder Substanziierung des hypothetischen Kausalzusammenhangs zwischen der Vertragsverletzung und dem geltend gemachten Schaden daran hindert, den Beweis anzutreten, verletzt sie Bundesrecht.</w:t>
      </w:r>
    </w:p>
    <w:p>
      <w:r>
        <w:rPr>
          <w:b/>
        </w:rPr>
        <w:t>E. 2.3</w:t>
      </w:r>
    </w:p>
    <w:p>
      <w:r>
        <w:t>Entsprechendes gilt für die Erwägung der Vorinstanz, die Klage sei abzuweisen, weil die Beschwerdeführerin den Schaden nicht genügend substantiiert habe. Nachdem die Beschwerdeführerin in ihren Rechtsschriften zulässigerweise verschiedene mögliche Ergebnisse der Vertragsverhandlungen vorgebracht hatte, stellte sie folgerichtig auch die vermögensrechtlichen Folgen je nach dem hypothetischen Ausgang der Verhandlungen dar. Mit Verfügung vom 7. Juni 2010 wurde sie von der Vorinstanz auch ausdrücklich aufgefordert, sich im Hinblick auf den geltend gemachten Schaden mit den verschiedenen möglichen Ergebnissen der Vertragsverhandlungen auseinanderzusetzen und insbesondere im Einzelnen darzulegen, welche Auswirkungen der Abschluss einer anderslautenden Vereinbarung sowie das Scheitern der Verhandlungen auf ihr Vermögen gehabt hätten. Die Beschwerdeführerin machte bereits in ihrer Klageschrift geltend, der Schaden (bei Abschluss des Principal Agreement vom 24. September 1999 mit Saldo- bzw. Enthaftungsklausel und ansonsten unverändertem Inhalt) bestehe in der mit dem Schiedsurteil auferlegten Entschädigungszahlung von Fr. 5'679'887.50 an B.________, Verfahrenskosten von Fr. 432'000.-- und eigenen Anwaltskosten für das Schiedsverfahren von Fr. 1'027'328.65, also insgesamt Fr. 7'139'216.15, zuzüglich Verzugszinsen. Dieser Betrag stimmt mit dem Rechtsbegehren überein. Wie die Beschwerdeführerin mit Hinweis auf ihre Replikschrift ohne weiteres nachvollziehbar aufzeigt, machte sie auch in dieser Rechtsschrift unter dem Titel "PA mit Enthaftungsklausel und ansonsten unverändertem Inhalt" eine Zahlung gemäss Schiedsspruch von Fr. 5'679'887.50, Verfahrenskosten von Fr. 432'000.-- und Anwaltskosten von Fr. 1'027'323.65, jeweils zuzüglich Verzugszinsen, geltend. Dass der in der Replik aufgeführte Gesamtbetrag über dem im Rechtsbegehren genannten Betrag liegt, wie die Vorinstanz beanstandet, lässt sich unzweideutig und sofort erkennbar darauf zurückführen, dass die Verzugszinsen auf der geleisteten Zahlung in der Aufstellung - im Gegensatz zum Rechtsbegehren - in absoluten Zahlen ausgedrückt werden und die Beschwerdeführerin in der Replik einen zusätzlichen Schadensposten für entgangenen Gewinn im Betrag von Fr. 995'382.06 aufführt. Eine Abweisung der Klage lässt sich nicht mit dem Vorwurf rechtfertigen, die Beschwerdeführerin erläutere nicht, wie ihre Schadensberechnungen zum Rechtsbegehren stünden. Entgegen der Ansicht der Vorinstanz hat die Beschwerdeführerin ihren Schaden genügend substantiiert.</w:t>
      </w:r>
    </w:p>
    <w:p>
      <w:r>
        <w:rPr>
          <w:b/>
        </w:rPr>
        <w:t>E. 3</w:t>
      </w:r>
    </w:p>
    <w:p>
      <w:r>
        <w:t>Die Beschwerdegegnerin bringt vor, die Klage wäre ohnehin abzuweisen, weil die Vorinstanz ihr zu Unrecht eine Pflichtverletzung vorgeworfen und damit Art. 398 Abs. 1 und Abs. 2 OR verletzt habe. Ihr Einwand verfängt nicht, der damals für sie tätige Rechtsanwalt I.________ habe im Rahmen seiner Beratungstätigkeit für die Beschwerdeführerin nicht voraussehen können, dass die Beschwerdeführerin auch nach ihrem Ausscheiden aus der Offshore-Struktur für allfällige Verrechnungssteuerfolgen einer Drittgesellschaft aus der Zeit vor ihrem Ausscheiden haften könnte. Sie verkennt mit ihren Ausführungen, dass die Vorinstanz Rechtsanwalt I.________ nicht vorgeworfen hat, er hätte ein bestimmtes Steuerrisiko bzw. eine daraus entstehende Schadenersatzforderung gegen die Beschwerdeführerin aufgrund nachträglich verhängter Verrechnungssteuern bei einer bestimmten Gesellschaft der Offshore-Struktur voraussehen und die Beschwerdeführerin darüber aufklären müssen. Vielmehr hat sie die Missachtung der Sorgfaltspflicht ohne Verletzung von Bundesrecht darin erblickt, dass die Vorbereitung und Abfassung des Principal Agreement vom 24. September 1999 insoweit unzureichend war, als aufgrund der Offshore-Struktur ein gewisses Steuerrisiko im Raum stand und es sich daher aufdrängte, die Aufnahme einer Saldo- bzw. Enthaftungsklausel zu thematisieren. Die anwaltliche Pflichtwidrigkeit bestand somit darin, im konkreten Fall die Problematik allfälliger weiterer Ansprüche zwischen den Parteien, die insbesondere aufgrund der komplexen Offshore-Struktur und der damit verbundenen - wenn auch aus damaliger Sicht möglicherweise geringen - Steuerrisiken nicht auszuschliessen waren, weder erkannt noch vertraglich geregelt zu haben, obwohl sich ein Ausschluss allfälliger weiterer Forderungen der Gegenseite angesichts des Zwecks des Auskaufs aufgedrängt hätte. Die Ausführungen der Beschwerdegegnerin zur Vorhersehbarkeit der konkret verfügten Verrechnungssteuern sowie der daraus folgenden Regressforderung gegen die Beschwerdeführerin stossen daher ins Leere. Der Vorinstanz ist keine Verletzung von Art. 398 Abs. 1 und 2 OR vorzuwerfen, wenn sie im konkreten Fall eine Sorgfaltspflichtverletzung der Beschwerdegegnerin bejahte.</w:t>
      </w:r>
    </w:p>
    <w:p>
      <w:r>
        <w:rPr>
          <w:b/>
        </w:rPr>
        <w:t>E. 4</w:t>
      </w:r>
    </w:p>
    <w:p>
      <w:r>
        <w:t>Die Vorinstanz hat demnach die Beschwerdeführerin zu Unrecht wegen mangelnder Substantiierung daran gehindert, das Vorliegen eines Schadens sowie eines Kausalzusammenhangs zwischen der Vertragsverletzung durch Unterlassung und dem Schaden nachzuweisen. Entsprechend fehlen die tatsächlichen Feststellungen, um über die Klage im Rahmen des Beschwerdeverfahrens materiell zu entscheiden, weshalb der angefochtene Entscheid in teilweiser Gutheissung der Beschwerde aufzuheben und die Sache nach Art. 107 Abs. 2 BGG zu neuer Beurteilung an die Vorinstanz zurückzuweisen ist. Entgegen der in der Beschwerde vertretenen Ansicht rechtfertigen sich demgegenüber keine weitergehenden (vorsorglichen) Anweisungen an die Vorinstanz hinsichtlich der Durchführung eines Beweisverfahrens; gegen einen neuen Entscheid in der Sache wird wiederum das Rechtsmittel der Beschwerde offenstehen. Dem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