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4A_587/2018 vom 16. April 2019</w:t>
      </w:r>
    </w:p>
    <w:p>
      <w:r>
        <w:t>Bundesgericht, 2019-04-16, DE</w:t>
      </w:r>
    </w:p>
    <w:p>
      <w:r>
        <w:rPr>
          <w:b/>
        </w:rPr>
        <w:t xml:space="preserve">Quelle: </w:t>
      </w:r>
      <w:r>
        <w:t>https://mcp.opencaselaw.ch/entscheid/bger_4A_587_2018</w:t>
      </w:r>
    </w:p>
    <w:p>
      <w:r>
        <w:t>FR: TF 4A_587/2018 du 16 avril 2019</w:t>
      </w:r>
    </w:p>
    <w:p>
      <w:r>
        <w:t>IT: TF 4A_587/2018 del 16 aprile 2019</w:t>
      </w:r>
    </w:p>
    <w:p>
      <w:pPr>
        <w:pStyle w:val="Heading2"/>
      </w:pPr>
      <w:r>
        <w:t>Erwägungen</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und die Beschwerdefrist ist eingehalten ( Art. 100 BGG ). Dagegen ist der erforderliche Streitwert ( Art. 74 Abs. 1 lit. b BGG ) in dieser vermögensrechtlichen Angelegenheit nicht erreicht, wie die Beschwerdeführerin selbst anerkennt. Die Beschwerde in Zivilsachen ist folglich nur zulässig, wenn sich eine Rechtsfrage von grundsätzlicher Bedeutung im Sinne von Art. 74 Abs. 2 lit. a BGG stellt.</w:t>
      </w:r>
    </w:p>
    <w:p>
      <w:r>
        <w:rPr>
          <w:b/>
        </w:rPr>
        <w:t>E. 1.2</w:t>
      </w:r>
    </w:p>
    <w:p>
      <w:r>
        <w:t>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41 III 159 E. 1.2 S. 161; 137 III 580 E. 1.1 S. 582 f.; je mit Hinweisen). Entgegen der Ansicht der Beschwerdeführerin stellt sich im vorliegenden Verfahren die Frage nicht, ob auf die Schlussvorträge im Sinne von Art. 232 ZPO mangels schutzwürdigen Interesses verzichtet werden kann. Das Bezirksgericht hat nicht aus diesem Grund keine Schlussvorträge zugelassen, sondern in der Meinung, es sei von einem konkludenten Verzicht auszugehen, was die Vorinstanz zu Recht als unhaltbar kritisiert hat. Die Vorinstanz hat nicht deswegen von einer Kassation des erstinstanzlichen Urteils abgesehen, weil die Beschwerdeführerin von Anfang an kein schutzwürdiges Interesse an einer Stellungnahme gehabt hätte, sondern mit der Begründung, die Beschwerdeführerin anerkenne in ihrer Berufung das Beweisergebnis, soweit dieses rechtserheblich sei.</w:t>
      </w:r>
    </w:p>
    <w:p>
      <w:r>
        <w:t>Die Beschwerdegegnerin weist in der Antwort zutreffend darauf hin, dass nach der bundesgerichtlichen Rechtsprechung eine Verweigerung des rechtlichen Gehörs ausnahmsweise geheilt werden kann, wenn der entscheidenden Instanz volle Kognition zukommt. Die Vorinstanz, die als Berufungsinstanz den erstinstanzlichen Entscheid sowohl tatsächlich wie rechtlich frei überprüfen konnte, ist im Ergebnis nach diesem Grundsatz verfahren. Inwiefern die Anwendung dieser Rechtsprechung auf den vorliegenden Fall von grundsätzlicher Bedeutung sein könnte, ist weder ersichtlich noch dargetan.</w:t>
      </w:r>
    </w:p>
    <w:p>
      <w:r>
        <w:t>Die Beschwerde in Zivilsachen ist unzulässig, da weder der erforderliche Streitwert erreicht ist noch sich eine Rechtsfrage von grundsätzlicher Bedeutung stellt.</w:t>
      </w:r>
    </w:p>
    <w:p>
      <w:r>
        <w:rPr>
          <w:b/>
        </w:rPr>
        <w:t>E. 1.3</w:t>
      </w:r>
    </w:p>
    <w:p>
      <w:r>
        <w:t>Die Beschwerde ist als Verfassungsbeschwerde im Sinne von Art. 113 ff. BGG entgegenzunehmen. Mit dieser Beschwerde kann nur die Verletzung verfassungsmässiger Rechte gerügt werden ( Art. 116 BGG ). Die Beschwerdeführerin rügt insofern die Verletzung des rechtlichen Gehörs ( Art. 29 Abs. 2 BV ) und eine willkürliche Anwendung von Art. 232 ZPO ( Art. 9 BV ).</w:t>
      </w:r>
    </w:p>
    <w:p>
      <w:r>
        <w:rPr>
          <w:b/>
        </w:rPr>
        <w:t>E. 2</w:t>
      </w:r>
    </w:p>
    <w:p>
      <w:r>
        <w:t>Die Beschwerdeführerin rügt, die Vorinstanz habe ihr mit dem Verzicht auf Kassation des erstinstanzlichen Urteils das rechtliche Gehör verweigert.</w:t>
      </w:r>
    </w:p>
    <w:p>
      <w:r>
        <w:rPr>
          <w:b/>
        </w:rPr>
        <w:t>E. 2.1</w:t>
      </w:r>
    </w:p>
    <w:p>
      <w:r>
        <w:t>Gemäss Art. 29 Abs. 2 BV steht den Parteien das rechtliche Gehör zu. Es dient einerseits der Klärung des Sachverhaltes, anderseits stellt es ein persönlichkeitsbezogenes Mitwirkungsrecht beim Erlass eines Entscheids dar, welcher in die Rechtsstellung des Einzelnen eingreift. Dazu gehört insbesondere das Recht der betroffenen Person, sich vor Erlass eines sie belastenden Entscheids zur Sache, jedenfalls zumindest zum Beweisergebnis äussern zu können, wenn dieses geeignet ist, den Ausgang des Verfahrens zu beeinflussen. Dieser Anspruch ist formeller Natur, womit seine Verletzung grundsätzlich ungeachtet der materiellen Begründetheit des Rechtsmittels zur Gutheissung der Beschwerde und zur Aufhebung des angefochtenen Entscheids führt ( BGE 135 I 187 E. 2.2 E. S. 190 mit Hinweisen).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132 V 387 E. 5.1 S. 390 mit Hinweis, vgl. auch BGE 144 III 394 E. 4).</w:t>
      </w:r>
    </w:p>
    <w:p>
      <w:r>
        <w:rPr>
          <w:b/>
        </w:rPr>
        <w:t>E. 2.2</w:t>
      </w:r>
    </w:p>
    <w:p>
      <w:r>
        <w:t>Das Bezirksgericht ging zu Unrecht von einem konkludenten Verzicht der Parteien auf die Schlussvorträge ( Art. 232 ZPO ) aus und gab ihnen keine Gelegenheit, zum Beweisergebnis Stellung zu nehmen. Wie das Obergericht richtig erkennt, wäre in einem solchen Fall normalerweise der erstinstanzliche Entscheid aufzuheben, ist doch der Anspruch der Parteien auf rechtliches Gehör formeller Natur. Die - mit voller Kognition ausgestattete - Vorinstanz sah jedoch "ausnahmsweise" von einer Kassation mit der Begründung ab, es seien keine relevanten Beweisabnahmen durchgeführt worden.</w:t>
      </w:r>
    </w:p>
    <w:p>
      <w:r>
        <w:t>Das Obergericht hat im angefochtenen Entscheid im Wesentlichen erwogen, auf das Vertragsverhältnis zwischen den Parteien seien die Regeln des Frachtvertrages - und nicht des Werkvertrages - anwendbar, und das konkludente Verhalten der Beschwerdeführerin müsse als Zustimmung zur Vertragsanpassung verstanden werden. Weiter ist die Vorinstanz in Auslegung der unmittelbar nach der abgeschlossenen Dienstleistung handschriftlich abgeänderten Vereinbarung der Parteien zum Schluss gekommen, dass sich die Beschwerdeführerin mit dem Abrechnungsmodus der Beschwerdegegnerin für den ausgeführten Transportauftrag einverstanden erklärte. Zuletzt führte sie aus, es sei keine rechtliche Grundlage für allfällige Verrechnungsansprüche der Beschwerdeführerin ersichtlich. Dabei hielt sie ausdrücklich fest, dass sie sich ausschliesslich auf unbestrittene Tatsachen stützte. Sie legte mit anderen Worten ihrer rechtlichen Beurteilung Tatsachen zugrunde, die nach ihrer eigenen - vom Bundesgericht vorliegend nicht überprüfbaren - Auslegung von Art. 150 Abs. 1 ZPO nicht Gegenstand des Beweises bilden können. Auf die Beweismittel, über die sich die Parteien infolge des Verfahrensfehlers des erstinstanzlichen Gerichts nicht geäussert haben, wurde soweit ersichtlich nicht abgestellt. Die Beschwerdeführerin erwähnt in ihrer Beschwerde auch keine konkreten erstinstanzlich erhobenen Beweise, auf die sich das Obergericht gestützt hätte. Sie beschränkt sich vielmehr darauf, auszuführen, dass die Vorinstanz hinsichtlich der materiellen Beurteilung des Anspruches der Beschwerdegegnerin sowie des Verrechnungsanspruchs der Beschwerdeführerin "auf die bereits genannten Zeugen sowie auf Parteiaussagen " abstellte, ohne konkrete Angaben zu den fraglichen rechtserheblichen Tatsachen zu machen.</w:t>
      </w:r>
    </w:p>
    <w:p>
      <w:r>
        <w:t>Die Tatsachen, zu denen erstinstanzlich Beweise abgenommen worden sind, sind gemäss der obergerichtlichen Beurteilung keine rechtserheblichen, streitigen Tatsachen im Sinne von Art. 150 Abs. 1 ZPO . Die beantragte Rückweisung der Sache an das erstinstanzliche Gericht mit der Anweisung, den Parteien die ihnen kraft Gesetz zustehende Möglichkeit einzuräumen, sich zum Ergebnis der erstinstanzlichen Beweisabnahme zu äussern, würde folglich einem Verfahrensleerlauf gleichkommen. Die Stellungnahme der Beschwerdeführerin zum Beweisergebnis wäre von vorneherein nutzlos, erachtet doch das Obergericht diese Beweismittel als irrelevant. Gleichzeitig ist zu betonen, dass Fälle wie der vorliegende, bei denen das zweitinstanzliche Gericht auf die erstinstanzlich abgenommenen Beweise überhaupt nicht abstellt, die Ausnahme bilden dürften. Im Regelfall hat ein Verzicht des Gerichts auf die Schlussvorträge ohne entsprechende</w:t>
      </w:r>
    </w:p>
    <w:p>
      <w:r>
        <w:t>ausdrückliche Erklärung der Parteien gemäss Art. 232 Abs. 2 ZPO zur Aufhebung des Entscheides zu führen, stellt ein solcher Verzicht doch eine Verletzung des rechtlichen Gehörs dar, die nur ausnahmsweise heilbar ist. Im vorliegenden Fall durfte jedoch das Gericht aus den erwähnten Gründen davon absehen, ohne das rechtliche Gehör der Beschwerdeführerin zu verletzen.</w:t>
      </w:r>
    </w:p>
    <w:p>
      <w:r>
        <w:rPr>
          <w:b/>
        </w:rPr>
        <w:t>E. 3</w:t>
      </w:r>
    </w:p>
    <w:p>
      <w:r>
        <w:t>Die Beschwerdeführerin sieht eine willkürliche Anwendung von Art. 232 ZPO durch die Vorinstanz darin, dass diese die Sache nicht an die erste Instanz zurückwies.</w:t>
      </w:r>
    </w:p>
    <w:p>
      <w:r>
        <w:rPr>
          <w:b/>
        </w:rPr>
        <w:t>E. 3.1</w:t>
      </w:r>
    </w:p>
    <w:p>
      <w:r>
        <w:t>Die Beschwerdeführerin legt zutreffend dar, dass Willkür in der Rechtsanwendung nicht schon dann vorliegt, wenn eine andere Lösung ebenfalls vertretbar oder gar vorzuziehen wäre. Willkürlich ist ein Entscheid vielmehr nur, wenn er eine Norm oder einen unumstrittenen Rechtsgrundsatz klar verletzt ( BGE 141 I 70 E. 22, 144 I 170 E. 7.3 S. 174 f mit Hinweisen). Dabei ist in der Beschwerde gemäss Art. 106 BGG vorzubringen und zu begründen, inwiefern dies zutrifft. Das Bundesgericht wendet das Recht nicht von Amtes wegen an, wenn eine Verletzung verfassungsmässiger Rechte vorliegen könnte. Vielmehr gilt eine qualifizierte Rüge- und Begründungsobliegenheit ( BGE 143 II 283 E. 1.2.2 S. 286). In der Beschwerde ist daher klar und detailliert anhand der Erwägungen des angefochtenen Entscheids darzulegen, inwiefern das verfassungsmässige Individualrecht des Willkürverbots verletzt worden sein soll ( BGE 143 I 1 E. 1.4 S. 5).</w:t>
      </w:r>
    </w:p>
    <w:p>
      <w:r>
        <w:rPr>
          <w:b/>
        </w:rPr>
        <w:t>E. 3.2</w:t>
      </w:r>
    </w:p>
    <w:p>
      <w:r>
        <w:t>Wenn die Beschwerdeführerin - ohne irgendwelche Verweise auf Rechtsprechung oder Lehrmeinungen - vorbringt, Art. 232 ZPO verlange unabdingbar, dass sie im erstinstanzlichen Verfahren zum Beweisergebnis Stellung nehmen könne und schliesse jede Möglichkeit der Heilung einer allfälligen Gehörsverletzung im Berufungsverfahren aus, so genügt sie ihrer qualifizierten Rügepflicht nicht. Denn dass die erste Instanz Art. 232 ZPO verletzt hat, wird im angefochtenen Entscheid klar festgehalten. Inwiefern jedoch die Vorinstanz die Tragweite von Art. 232 ZPO schlechterdings verkannt haben könnte mit der Annahme, diese Verletzung könne im Berufungsverfahren geheilt werden, ist der Beschwerde nicht zu entnehmen. Die Begründung genügt den strengen Rügeanforderungen nicht.</w:t>
      </w:r>
    </w:p>
    <w:p>
      <w:r>
        <w:rPr>
          <w:b/>
        </w:rPr>
        <w:t>E. 4</w:t>
      </w:r>
    </w:p>
    <w:p>
      <w:r>
        <w:t>Auf die Beschwerde in Zivilsachen ist nicht einzutreten. Die Verfassungsbeschwerde ist abzuweisen, soweit darauf einzutreten ist. Bei diesem Verfahrensausgang sind die Gerichtskosten der Beschwerdeführerin zu auferlegen ( Art. 66 Abs. 1 und Art. 68 Abs. 2 BGG ). Sie hat der anwaltlich vertretenen Beschwerdegegnerin deren Parteikosten im Verfahren vor Bundesgericht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